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2" w14:textId="3267FB5C" w:rsidR="00E12BD2" w:rsidRPr="00705E39" w:rsidRDefault="00DF5786" w:rsidP="00CB26AF">
      <w:pPr>
        <w:spacing w:after="120" w:line="264" w:lineRule="auto"/>
        <w:rPr>
          <w:rFonts w:ascii="PT Sans" w:eastAsia="PT Sans" w:hAnsi="PT Sans" w:cs="PT Sans"/>
          <w:b/>
          <w:color w:val="1C2033"/>
          <w:sz w:val="36"/>
          <w:szCs w:val="36"/>
        </w:rPr>
      </w:pPr>
      <w:r w:rsidRPr="00705E39">
        <w:rPr>
          <w:rFonts w:ascii="PT Sans" w:eastAsia="PT Sans" w:hAnsi="PT Sans" w:cs="PT Sans"/>
          <w:color w:val="1C2033"/>
          <w:sz w:val="18"/>
          <w:szCs w:val="18"/>
        </w:rPr>
        <w:t>PRESSEMITTEILUNG</w:t>
      </w:r>
      <w:r w:rsidR="00CB26AF" w:rsidRPr="00705E39">
        <w:rPr>
          <w:rFonts w:ascii="PT Sans" w:eastAsia="PT Sans" w:hAnsi="PT Sans" w:cs="PT Sans"/>
          <w:color w:val="1C2033"/>
          <w:sz w:val="18"/>
          <w:szCs w:val="18"/>
        </w:rPr>
        <w:t xml:space="preserve"> | </w:t>
      </w:r>
      <w:r w:rsidRPr="00705E39">
        <w:rPr>
          <w:rFonts w:ascii="PT Sans" w:eastAsia="PT Sans" w:hAnsi="PT Sans" w:cs="PT Sans"/>
          <w:color w:val="1C2033"/>
          <w:sz w:val="18"/>
          <w:szCs w:val="18"/>
        </w:rPr>
        <w:t>17. JUNI</w:t>
      </w:r>
      <w:r w:rsidR="00A0585A" w:rsidRPr="00705E39">
        <w:rPr>
          <w:rFonts w:ascii="PT Sans" w:eastAsia="PT Sans" w:hAnsi="PT Sans" w:cs="PT Sans"/>
          <w:color w:val="1C2033"/>
          <w:sz w:val="18"/>
          <w:szCs w:val="18"/>
        </w:rPr>
        <w:t xml:space="preserve"> </w:t>
      </w:r>
      <w:r w:rsidR="00036212" w:rsidRPr="00705E39">
        <w:rPr>
          <w:rFonts w:ascii="PT Sans" w:eastAsia="PT Sans" w:hAnsi="PT Sans" w:cs="PT Sans"/>
          <w:color w:val="1C2033"/>
          <w:sz w:val="18"/>
          <w:szCs w:val="18"/>
        </w:rPr>
        <w:t>202</w:t>
      </w:r>
      <w:r w:rsidR="00D9676F" w:rsidRPr="00705E39">
        <w:rPr>
          <w:rFonts w:ascii="PT Sans" w:eastAsia="PT Sans" w:hAnsi="PT Sans" w:cs="PT Sans"/>
          <w:color w:val="1C2033"/>
          <w:sz w:val="18"/>
          <w:szCs w:val="18"/>
        </w:rPr>
        <w:t>6</w:t>
      </w:r>
      <w:r w:rsidR="00036212" w:rsidRPr="00705E39">
        <w:rPr>
          <w:rFonts w:ascii="PT Sans" w:eastAsia="PT Sans" w:hAnsi="PT Sans" w:cs="PT Sans"/>
          <w:color w:val="1C2033"/>
          <w:sz w:val="18"/>
          <w:szCs w:val="18"/>
        </w:rPr>
        <w:t xml:space="preserve"> </w:t>
      </w:r>
    </w:p>
    <w:p w14:paraId="13929080" w14:textId="77777777" w:rsidR="00265AB1" w:rsidRPr="00705E39" w:rsidRDefault="00265AB1" w:rsidP="00265AB1">
      <w:pPr>
        <w:spacing w:after="360" w:line="264" w:lineRule="auto"/>
        <w:rPr>
          <w:rFonts w:ascii="PT Sans" w:eastAsia="PT Sans" w:hAnsi="PT Sans" w:cs="PT Sans"/>
          <w:b/>
          <w:bCs/>
          <w:sz w:val="24"/>
          <w:szCs w:val="24"/>
        </w:rPr>
      </w:pPr>
      <w:bookmarkStart w:id="0" w:name="_heading=h.gjdgxs" w:colFirst="0" w:colLast="0"/>
      <w:bookmarkEnd w:id="0"/>
      <w:r w:rsidRPr="00705E39">
        <w:rPr>
          <w:rFonts w:ascii="PT Sans" w:eastAsia="PT Sans" w:hAnsi="PT Sans" w:cs="PT Sans"/>
          <w:b/>
          <w:bCs/>
          <w:color w:val="1C2033"/>
          <w:sz w:val="36"/>
          <w:szCs w:val="36"/>
        </w:rPr>
        <w:t xml:space="preserve">Energieversorgungssicherheit für Europa: INERATEC präsentiert gemeinsam mit Rheinmetall auf der </w:t>
      </w:r>
      <w:proofErr w:type="spellStart"/>
      <w:r w:rsidRPr="00705E39">
        <w:rPr>
          <w:rFonts w:ascii="PT Sans" w:eastAsia="PT Sans" w:hAnsi="PT Sans" w:cs="PT Sans"/>
          <w:b/>
          <w:bCs/>
          <w:color w:val="1C2033"/>
          <w:sz w:val="36"/>
          <w:szCs w:val="36"/>
        </w:rPr>
        <w:t>Eurosatory</w:t>
      </w:r>
      <w:proofErr w:type="spellEnd"/>
      <w:r w:rsidRPr="00705E39">
        <w:rPr>
          <w:rFonts w:ascii="PT Sans" w:eastAsia="PT Sans" w:hAnsi="PT Sans" w:cs="PT Sans"/>
          <w:b/>
          <w:bCs/>
          <w:color w:val="1C2033"/>
          <w:sz w:val="36"/>
          <w:szCs w:val="36"/>
        </w:rPr>
        <w:t xml:space="preserve"> 2026 die dezentrale Produktion von E-Kraftstoffen</w:t>
      </w:r>
    </w:p>
    <w:p w14:paraId="1E3D14CB" w14:textId="77777777" w:rsidR="00745259" w:rsidRPr="00705E39" w:rsidRDefault="00745259" w:rsidP="00CB26AF">
      <w:pPr>
        <w:pStyle w:val="Listenabsatz"/>
        <w:numPr>
          <w:ilvl w:val="0"/>
          <w:numId w:val="6"/>
        </w:numPr>
        <w:spacing w:before="120" w:after="120" w:line="264" w:lineRule="auto"/>
        <w:ind w:left="714" w:hanging="357"/>
        <w:contextualSpacing w:val="0"/>
        <w:rPr>
          <w:rFonts w:ascii="PT Sans" w:eastAsia="PT Sans" w:hAnsi="PT Sans" w:cs="PT Sans"/>
          <w:b/>
          <w:bCs/>
          <w:sz w:val="20"/>
          <w:szCs w:val="20"/>
        </w:rPr>
      </w:pPr>
      <w:r w:rsidRPr="00705E39">
        <w:rPr>
          <w:rFonts w:ascii="PT Sans" w:eastAsia="PT Sans" w:hAnsi="PT Sans" w:cs="PT Sans"/>
          <w:b/>
          <w:bCs/>
          <w:sz w:val="20"/>
          <w:szCs w:val="20"/>
        </w:rPr>
        <w:t xml:space="preserve">INERATEC ist auf der </w:t>
      </w:r>
      <w:proofErr w:type="spellStart"/>
      <w:r w:rsidRPr="00705E39">
        <w:rPr>
          <w:rFonts w:ascii="PT Sans" w:eastAsia="PT Sans" w:hAnsi="PT Sans" w:cs="PT Sans"/>
          <w:b/>
          <w:bCs/>
          <w:sz w:val="20"/>
          <w:szCs w:val="20"/>
        </w:rPr>
        <w:t>Eurosatory</w:t>
      </w:r>
      <w:proofErr w:type="spellEnd"/>
      <w:r w:rsidRPr="00705E39">
        <w:rPr>
          <w:rFonts w:ascii="PT Sans" w:eastAsia="PT Sans" w:hAnsi="PT Sans" w:cs="PT Sans"/>
          <w:b/>
          <w:bCs/>
          <w:sz w:val="20"/>
          <w:szCs w:val="20"/>
        </w:rPr>
        <w:t xml:space="preserve"> 2026, der weltweit führenden Fachmesse für Land- und Luft-Land-Verteidigung (15.–19. Juni, Paris-Nord </w:t>
      </w:r>
      <w:proofErr w:type="spellStart"/>
      <w:r w:rsidRPr="00705E39">
        <w:rPr>
          <w:rFonts w:ascii="PT Sans" w:eastAsia="PT Sans" w:hAnsi="PT Sans" w:cs="PT Sans"/>
          <w:b/>
          <w:bCs/>
          <w:sz w:val="20"/>
          <w:szCs w:val="20"/>
        </w:rPr>
        <w:t>Villepinte</w:t>
      </w:r>
      <w:proofErr w:type="spellEnd"/>
      <w:r w:rsidRPr="00705E39">
        <w:rPr>
          <w:rFonts w:ascii="PT Sans" w:eastAsia="PT Sans" w:hAnsi="PT Sans" w:cs="PT Sans"/>
          <w:b/>
          <w:bCs/>
          <w:sz w:val="20"/>
          <w:szCs w:val="20"/>
        </w:rPr>
        <w:t>), am Stand seines strategischen Partners Rheinmetall vertreten.</w:t>
      </w:r>
    </w:p>
    <w:p w14:paraId="724D0667" w14:textId="77777777" w:rsidR="006E71EA" w:rsidRPr="00705E39" w:rsidRDefault="00BE2CA5" w:rsidP="00CE6D96">
      <w:pPr>
        <w:pStyle w:val="Listenabsatz"/>
        <w:numPr>
          <w:ilvl w:val="0"/>
          <w:numId w:val="6"/>
        </w:numPr>
        <w:spacing w:before="120" w:after="120" w:line="264" w:lineRule="auto"/>
        <w:ind w:left="714" w:hanging="357"/>
        <w:contextualSpacing w:val="0"/>
        <w:rPr>
          <w:rFonts w:ascii="PT Sans" w:hAnsi="PT Sans" w:cstheme="majorHAnsi"/>
          <w:sz w:val="20"/>
          <w:szCs w:val="20"/>
        </w:rPr>
      </w:pPr>
      <w:proofErr w:type="spellStart"/>
      <w:r w:rsidRPr="00705E39">
        <w:rPr>
          <w:rFonts w:ascii="PT Sans" w:eastAsia="PT Sans" w:hAnsi="PT Sans" w:cs="PT Sans"/>
          <w:b/>
          <w:bCs/>
          <w:sz w:val="20"/>
          <w:szCs w:val="20"/>
        </w:rPr>
        <w:t>Giga</w:t>
      </w:r>
      <w:proofErr w:type="spellEnd"/>
      <w:r w:rsidRPr="00705E39">
        <w:rPr>
          <w:rFonts w:ascii="PT Sans" w:eastAsia="PT Sans" w:hAnsi="PT Sans" w:cs="PT Sans"/>
          <w:b/>
          <w:bCs/>
          <w:sz w:val="20"/>
          <w:szCs w:val="20"/>
        </w:rPr>
        <w:t xml:space="preserve"> </w:t>
      </w:r>
      <w:proofErr w:type="spellStart"/>
      <w:r w:rsidRPr="00705E39">
        <w:rPr>
          <w:rFonts w:ascii="PT Sans" w:eastAsia="PT Sans" w:hAnsi="PT Sans" w:cs="PT Sans"/>
          <w:b/>
          <w:bCs/>
          <w:sz w:val="20"/>
          <w:szCs w:val="20"/>
        </w:rPr>
        <w:t>PtX</w:t>
      </w:r>
      <w:proofErr w:type="spellEnd"/>
      <w:r w:rsidRPr="00705E39">
        <w:rPr>
          <w:rFonts w:ascii="PT Sans" w:eastAsia="PT Sans" w:hAnsi="PT Sans" w:cs="PT Sans"/>
          <w:b/>
          <w:bCs/>
          <w:sz w:val="20"/>
          <w:szCs w:val="20"/>
        </w:rPr>
        <w:t xml:space="preserve">, ein Konsortium unter der Leitung von Rheinmetall, dem auch INERATEC, </w:t>
      </w:r>
      <w:proofErr w:type="spellStart"/>
      <w:r w:rsidRPr="00705E39">
        <w:rPr>
          <w:rFonts w:ascii="PT Sans" w:eastAsia="PT Sans" w:hAnsi="PT Sans" w:cs="PT Sans"/>
          <w:b/>
          <w:bCs/>
          <w:sz w:val="20"/>
          <w:szCs w:val="20"/>
        </w:rPr>
        <w:t>Sunfire</w:t>
      </w:r>
      <w:proofErr w:type="spellEnd"/>
      <w:r w:rsidRPr="00705E39">
        <w:rPr>
          <w:rFonts w:ascii="PT Sans" w:eastAsia="PT Sans" w:hAnsi="PT Sans" w:cs="PT Sans"/>
          <w:b/>
          <w:bCs/>
          <w:sz w:val="20"/>
          <w:szCs w:val="20"/>
        </w:rPr>
        <w:t xml:space="preserve">, </w:t>
      </w:r>
      <w:proofErr w:type="spellStart"/>
      <w:r w:rsidRPr="00705E39">
        <w:rPr>
          <w:rFonts w:ascii="PT Sans" w:eastAsia="PT Sans" w:hAnsi="PT Sans" w:cs="PT Sans"/>
          <w:b/>
          <w:bCs/>
          <w:sz w:val="20"/>
          <w:szCs w:val="20"/>
        </w:rPr>
        <w:t>e.on</w:t>
      </w:r>
      <w:proofErr w:type="spellEnd"/>
      <w:r w:rsidRPr="00705E39">
        <w:rPr>
          <w:rFonts w:ascii="PT Sans" w:eastAsia="PT Sans" w:hAnsi="PT Sans" w:cs="PT Sans"/>
          <w:b/>
          <w:bCs/>
          <w:sz w:val="20"/>
          <w:szCs w:val="20"/>
        </w:rPr>
        <w:t xml:space="preserve"> und </w:t>
      </w:r>
      <w:proofErr w:type="spellStart"/>
      <w:r w:rsidRPr="00705E39">
        <w:rPr>
          <w:rFonts w:ascii="PT Sans" w:eastAsia="PT Sans" w:hAnsi="PT Sans" w:cs="PT Sans"/>
          <w:b/>
          <w:bCs/>
          <w:sz w:val="20"/>
          <w:szCs w:val="20"/>
        </w:rPr>
        <w:t>Greenlyte</w:t>
      </w:r>
      <w:proofErr w:type="spellEnd"/>
      <w:r w:rsidRPr="00705E39">
        <w:rPr>
          <w:rFonts w:ascii="PT Sans" w:eastAsia="PT Sans" w:hAnsi="PT Sans" w:cs="PT Sans"/>
          <w:b/>
          <w:bCs/>
          <w:sz w:val="20"/>
          <w:szCs w:val="20"/>
        </w:rPr>
        <w:t xml:space="preserve"> angehören, hat sich zum Ziel gesetzt, ein dezentrales europäisches Netzwerk modularer </w:t>
      </w:r>
      <w:proofErr w:type="spellStart"/>
      <w:r w:rsidRPr="00705E39">
        <w:rPr>
          <w:rFonts w:ascii="PT Sans" w:eastAsia="PT Sans" w:hAnsi="PT Sans" w:cs="PT Sans"/>
          <w:b/>
          <w:bCs/>
          <w:sz w:val="20"/>
          <w:szCs w:val="20"/>
        </w:rPr>
        <w:t>PtL</w:t>
      </w:r>
      <w:proofErr w:type="spellEnd"/>
      <w:r w:rsidRPr="00705E39">
        <w:rPr>
          <w:rFonts w:ascii="PT Sans" w:eastAsia="PT Sans" w:hAnsi="PT Sans" w:cs="PT Sans"/>
          <w:b/>
          <w:bCs/>
          <w:sz w:val="20"/>
          <w:szCs w:val="20"/>
        </w:rPr>
        <w:t>-Anlagen aufzubauen, das den Kraftstoffbedarf der NATO decken kann.</w:t>
      </w:r>
    </w:p>
    <w:p w14:paraId="7FBFA1DD" w14:textId="77777777" w:rsidR="006E71EA" w:rsidRPr="00705E39" w:rsidRDefault="006E71EA" w:rsidP="006E71EA">
      <w:pPr>
        <w:pStyle w:val="Listenabsatz"/>
        <w:numPr>
          <w:ilvl w:val="0"/>
          <w:numId w:val="6"/>
        </w:numPr>
        <w:spacing w:before="120" w:after="240" w:line="264" w:lineRule="auto"/>
        <w:ind w:left="714" w:hanging="357"/>
        <w:contextualSpacing w:val="0"/>
        <w:rPr>
          <w:rFonts w:ascii="PT Sans" w:hAnsi="PT Sans" w:cstheme="majorHAnsi"/>
          <w:sz w:val="20"/>
          <w:szCs w:val="20"/>
        </w:rPr>
      </w:pPr>
      <w:r w:rsidRPr="00705E39">
        <w:rPr>
          <w:rFonts w:ascii="PT Sans" w:eastAsia="PT Sans" w:hAnsi="PT Sans" w:cs="PT Sans"/>
          <w:b/>
          <w:bCs/>
          <w:sz w:val="20"/>
          <w:szCs w:val="20"/>
        </w:rPr>
        <w:t>Die „</w:t>
      </w:r>
      <w:proofErr w:type="spellStart"/>
      <w:r w:rsidRPr="00705E39">
        <w:rPr>
          <w:rFonts w:ascii="PT Sans" w:eastAsia="PT Sans" w:hAnsi="PT Sans" w:cs="PT Sans"/>
          <w:b/>
          <w:bCs/>
          <w:sz w:val="20"/>
          <w:szCs w:val="20"/>
        </w:rPr>
        <w:t>Lifeline</w:t>
      </w:r>
      <w:proofErr w:type="spellEnd"/>
      <w:r w:rsidRPr="00705E39">
        <w:rPr>
          <w:rFonts w:ascii="PT Sans" w:eastAsia="PT Sans" w:hAnsi="PT Sans" w:cs="PT Sans"/>
          <w:b/>
          <w:bCs/>
          <w:sz w:val="20"/>
          <w:szCs w:val="20"/>
        </w:rPr>
        <w:t>“-Produktreihe von INERATEC basiert auf der bewährten Power-</w:t>
      </w:r>
      <w:proofErr w:type="spellStart"/>
      <w:r w:rsidRPr="00705E39">
        <w:rPr>
          <w:rFonts w:ascii="PT Sans" w:eastAsia="PT Sans" w:hAnsi="PT Sans" w:cs="PT Sans"/>
          <w:b/>
          <w:bCs/>
          <w:sz w:val="20"/>
          <w:szCs w:val="20"/>
        </w:rPr>
        <w:t>to</w:t>
      </w:r>
      <w:proofErr w:type="spellEnd"/>
      <w:r w:rsidRPr="00705E39">
        <w:rPr>
          <w:rFonts w:ascii="PT Sans" w:eastAsia="PT Sans" w:hAnsi="PT Sans" w:cs="PT Sans"/>
          <w:b/>
          <w:bCs/>
          <w:sz w:val="20"/>
          <w:szCs w:val="20"/>
        </w:rPr>
        <w:t>-X-Technologie des Unternehmens und liefert synthetische Kraftstoffe, die ohne technische Anpassungen in bestehenden militärischen und zivilen Fahrzeugen verwendet werden können.</w:t>
      </w:r>
    </w:p>
    <w:p w14:paraId="6EA8F04C" w14:textId="3943864F" w:rsidR="00850DBE" w:rsidRPr="00705E39" w:rsidRDefault="0038683A" w:rsidP="00850DBE">
      <w:pPr>
        <w:spacing w:before="120" w:after="120" w:line="264" w:lineRule="auto"/>
        <w:rPr>
          <w:rFonts w:ascii="PT Sans" w:hAnsi="PT Sans" w:cstheme="majorHAnsi"/>
          <w:sz w:val="20"/>
          <w:szCs w:val="20"/>
        </w:rPr>
      </w:pPr>
      <w:r w:rsidRPr="00705E39">
        <w:rPr>
          <w:rFonts w:ascii="PT Sans" w:eastAsia="PT Sans" w:hAnsi="PT Sans" w:cs="PT Sans"/>
          <w:b/>
          <w:bCs/>
          <w:sz w:val="20"/>
          <w:szCs w:val="20"/>
        </w:rPr>
        <w:t>Karlsruhe / Paris</w:t>
      </w:r>
      <w:r w:rsidR="0078715E" w:rsidRPr="00705E39">
        <w:rPr>
          <w:rFonts w:ascii="PT Sans" w:eastAsia="PT Sans" w:hAnsi="PT Sans" w:cs="PT Sans"/>
          <w:b/>
          <w:bCs/>
          <w:sz w:val="20"/>
          <w:szCs w:val="20"/>
        </w:rPr>
        <w:t xml:space="preserve">, </w:t>
      </w:r>
      <w:r w:rsidR="006E71EA" w:rsidRPr="00705E39">
        <w:rPr>
          <w:rFonts w:ascii="PT Sans" w:eastAsia="PT Sans" w:hAnsi="PT Sans" w:cs="PT Sans"/>
          <w:b/>
          <w:bCs/>
          <w:sz w:val="20"/>
          <w:szCs w:val="20"/>
        </w:rPr>
        <w:t>17. Juni</w:t>
      </w:r>
      <w:r w:rsidR="0078715E" w:rsidRPr="00705E39">
        <w:rPr>
          <w:rFonts w:ascii="PT Sans" w:eastAsia="PT Sans" w:hAnsi="PT Sans" w:cs="PT Sans"/>
          <w:b/>
          <w:bCs/>
          <w:sz w:val="20"/>
          <w:szCs w:val="20"/>
        </w:rPr>
        <w:t xml:space="preserve"> 2026 </w:t>
      </w:r>
      <w:r w:rsidR="00C279C2" w:rsidRPr="00705E39">
        <w:rPr>
          <w:rFonts w:ascii="PT Sans" w:eastAsia="PT Sans" w:hAnsi="PT Sans" w:cs="PT Sans"/>
          <w:b/>
          <w:bCs/>
          <w:sz w:val="20"/>
          <w:szCs w:val="20"/>
        </w:rPr>
        <w:t>–</w:t>
      </w:r>
      <w:r w:rsidR="0078715E" w:rsidRPr="00705E39">
        <w:rPr>
          <w:rFonts w:ascii="PT Sans" w:eastAsia="PT Sans" w:hAnsi="PT Sans" w:cs="PT Sans"/>
          <w:b/>
          <w:bCs/>
          <w:sz w:val="20"/>
          <w:szCs w:val="20"/>
        </w:rPr>
        <w:t xml:space="preserve"> </w:t>
      </w:r>
      <w:r w:rsidR="00850DBE" w:rsidRPr="00705E39">
        <w:rPr>
          <w:rFonts w:ascii="PT Sans" w:hAnsi="PT Sans" w:cstheme="majorHAnsi"/>
          <w:sz w:val="20"/>
          <w:szCs w:val="20"/>
        </w:rPr>
        <w:t xml:space="preserve">Die Versorgungssicherheit bei Kraftstoffen ist für die Stabilität Europas von entscheidender Bedeutung. Die Lieferketten für fossile Kraftstoffe sind zunehmend den Störungen durch Konflikte, geopolitische Instabilität und Infrastrukturausfälle ausgesetzt. Auf der </w:t>
      </w:r>
      <w:proofErr w:type="spellStart"/>
      <w:r w:rsidR="00850DBE" w:rsidRPr="00705E39">
        <w:rPr>
          <w:rFonts w:ascii="PT Sans" w:hAnsi="PT Sans" w:cstheme="majorHAnsi"/>
          <w:sz w:val="20"/>
          <w:szCs w:val="20"/>
        </w:rPr>
        <w:t>Eurosatory</w:t>
      </w:r>
      <w:proofErr w:type="spellEnd"/>
      <w:r w:rsidR="00850DBE" w:rsidRPr="00705E39">
        <w:rPr>
          <w:rFonts w:ascii="PT Sans" w:hAnsi="PT Sans" w:cstheme="majorHAnsi"/>
          <w:sz w:val="20"/>
          <w:szCs w:val="20"/>
        </w:rPr>
        <w:t xml:space="preserve"> 2026, der weltweit führenden Messe für Verteidigung und Sicherheit, wird der </w:t>
      </w:r>
      <w:proofErr w:type="spellStart"/>
      <w:r w:rsidR="00850DBE" w:rsidRPr="00705E39">
        <w:rPr>
          <w:rFonts w:ascii="PT Sans" w:hAnsi="PT Sans" w:cstheme="majorHAnsi"/>
          <w:sz w:val="20"/>
          <w:szCs w:val="20"/>
        </w:rPr>
        <w:t>Deeptech</w:t>
      </w:r>
      <w:proofErr w:type="spellEnd"/>
      <w:r w:rsidR="00850DBE" w:rsidRPr="00705E39">
        <w:rPr>
          <w:rFonts w:ascii="PT Sans" w:hAnsi="PT Sans" w:cstheme="majorHAnsi"/>
          <w:sz w:val="20"/>
          <w:szCs w:val="20"/>
        </w:rPr>
        <w:t xml:space="preserve">-Pionier INERATEC als Teil des </w:t>
      </w:r>
      <w:proofErr w:type="spellStart"/>
      <w:r w:rsidR="00850DBE" w:rsidRPr="00705E39">
        <w:rPr>
          <w:rFonts w:ascii="PT Sans" w:hAnsi="PT Sans" w:cstheme="majorHAnsi"/>
          <w:sz w:val="20"/>
          <w:szCs w:val="20"/>
        </w:rPr>
        <w:t>Giga</w:t>
      </w:r>
      <w:proofErr w:type="spellEnd"/>
      <w:r w:rsidR="00850DBE" w:rsidRPr="00705E39">
        <w:rPr>
          <w:rFonts w:ascii="PT Sans" w:hAnsi="PT Sans" w:cstheme="majorHAnsi"/>
          <w:sz w:val="20"/>
          <w:szCs w:val="20"/>
        </w:rPr>
        <w:t xml:space="preserve"> </w:t>
      </w:r>
      <w:proofErr w:type="spellStart"/>
      <w:r w:rsidR="00850DBE" w:rsidRPr="00705E39">
        <w:rPr>
          <w:rFonts w:ascii="PT Sans" w:hAnsi="PT Sans" w:cstheme="majorHAnsi"/>
          <w:sz w:val="20"/>
          <w:szCs w:val="20"/>
        </w:rPr>
        <w:t>PtX</w:t>
      </w:r>
      <w:proofErr w:type="spellEnd"/>
      <w:r w:rsidR="00850DBE" w:rsidRPr="00705E39">
        <w:rPr>
          <w:rFonts w:ascii="PT Sans" w:hAnsi="PT Sans" w:cstheme="majorHAnsi"/>
          <w:sz w:val="20"/>
          <w:szCs w:val="20"/>
        </w:rPr>
        <w:t xml:space="preserve">-Konsortiums eine konkrete Antwort präsentieren: die skalierbare, dezentrale Produktion synthetischer E-Kraftstoffe, die unabhängig von den Lieferketten für fossile Kraftstoffe funktionieren und überall eingesetzt werden können – von </w:t>
      </w:r>
      <w:r w:rsidR="0060725C" w:rsidRPr="00705E39">
        <w:rPr>
          <w:rFonts w:ascii="PT Sans" w:hAnsi="PT Sans" w:cstheme="majorHAnsi"/>
          <w:sz w:val="20"/>
          <w:szCs w:val="20"/>
        </w:rPr>
        <w:t>Außenposten</w:t>
      </w:r>
      <w:r w:rsidR="00850DBE" w:rsidRPr="00705E39">
        <w:rPr>
          <w:rFonts w:ascii="PT Sans" w:hAnsi="PT Sans" w:cstheme="majorHAnsi"/>
          <w:sz w:val="20"/>
          <w:szCs w:val="20"/>
        </w:rPr>
        <w:t xml:space="preserve"> bis hin zu kritischer ziviler Infrastruktur.</w:t>
      </w:r>
    </w:p>
    <w:p w14:paraId="387634AF" w14:textId="77777777" w:rsidR="00951BCE" w:rsidRPr="00705E39" w:rsidRDefault="00951BCE" w:rsidP="00CB26AF">
      <w:pPr>
        <w:spacing w:after="120" w:line="264" w:lineRule="auto"/>
        <w:rPr>
          <w:rFonts w:ascii="PT Sans" w:eastAsia="PT Sans" w:hAnsi="PT Sans" w:cs="PT Sans"/>
          <w:b/>
          <w:color w:val="2BAEE5"/>
          <w:sz w:val="28"/>
          <w:szCs w:val="28"/>
        </w:rPr>
      </w:pPr>
      <w:r w:rsidRPr="00705E39">
        <w:rPr>
          <w:rFonts w:ascii="PT Sans" w:eastAsia="PT Sans" w:hAnsi="PT Sans" w:cs="PT Sans"/>
          <w:b/>
          <w:color w:val="2BAEE5"/>
          <w:sz w:val="28"/>
          <w:szCs w:val="28"/>
        </w:rPr>
        <w:t>Die Technologieplattform von INERATEC für Resilienz</w:t>
      </w:r>
    </w:p>
    <w:p w14:paraId="0E474D29" w14:textId="1E747AAA" w:rsidR="00341211" w:rsidRPr="00705E39" w:rsidRDefault="00341211" w:rsidP="00CB26AF">
      <w:pPr>
        <w:spacing w:after="120" w:line="264" w:lineRule="auto"/>
        <w:rPr>
          <w:rFonts w:ascii="PT Sans" w:hAnsi="PT Sans" w:cstheme="majorHAnsi"/>
          <w:sz w:val="20"/>
          <w:szCs w:val="20"/>
        </w:rPr>
      </w:pPr>
      <w:r w:rsidRPr="00705E39">
        <w:rPr>
          <w:rFonts w:ascii="PT Sans" w:hAnsi="PT Sans" w:cstheme="majorHAnsi"/>
          <w:sz w:val="20"/>
          <w:szCs w:val="20"/>
        </w:rPr>
        <w:t>Die Power-</w:t>
      </w:r>
      <w:proofErr w:type="spellStart"/>
      <w:r w:rsidRPr="00705E39">
        <w:rPr>
          <w:rFonts w:ascii="PT Sans" w:hAnsi="PT Sans" w:cstheme="majorHAnsi"/>
          <w:sz w:val="20"/>
          <w:szCs w:val="20"/>
        </w:rPr>
        <w:t>to</w:t>
      </w:r>
      <w:proofErr w:type="spellEnd"/>
      <w:r w:rsidRPr="00705E39">
        <w:rPr>
          <w:rFonts w:ascii="PT Sans" w:hAnsi="PT Sans" w:cstheme="majorHAnsi"/>
          <w:sz w:val="20"/>
          <w:szCs w:val="20"/>
        </w:rPr>
        <w:t xml:space="preserve">-Liquid-Technologie von INERATEC wandelt erneuerbaren Strom, Wasserstoff und CO₂ mittels der bewährten Fischer-Tropsch-Synthese in </w:t>
      </w:r>
      <w:proofErr w:type="spellStart"/>
      <w:r w:rsidRPr="00705E39">
        <w:rPr>
          <w:rFonts w:ascii="PT Sans" w:hAnsi="PT Sans" w:cstheme="majorHAnsi"/>
          <w:sz w:val="20"/>
          <w:szCs w:val="20"/>
        </w:rPr>
        <w:t>drop</w:t>
      </w:r>
      <w:proofErr w:type="spellEnd"/>
      <w:r w:rsidRPr="00705E39">
        <w:rPr>
          <w:rFonts w:ascii="PT Sans" w:hAnsi="PT Sans" w:cstheme="majorHAnsi"/>
          <w:sz w:val="20"/>
          <w:szCs w:val="20"/>
        </w:rPr>
        <w:t xml:space="preserve">-in-fähigen synthetischen Diesel, Kerosin und andere Kraftstoffe um. Die Kraftstoffe sind ASTM-zertifiziert und wurden vom </w:t>
      </w:r>
      <w:r w:rsidR="00642FCA" w:rsidRPr="00705E39">
        <w:rPr>
          <w:rFonts w:ascii="PT Sans" w:hAnsi="PT Sans" w:cstheme="majorHAnsi"/>
          <w:sz w:val="20"/>
          <w:szCs w:val="20"/>
        </w:rPr>
        <w:t>Wehrwissenschaftliche Institut für Werk- und Betriebsstoffe</w:t>
      </w:r>
      <w:r w:rsidRPr="00705E39">
        <w:rPr>
          <w:rFonts w:ascii="PT Sans" w:hAnsi="PT Sans" w:cstheme="majorHAnsi"/>
          <w:sz w:val="20"/>
          <w:szCs w:val="20"/>
        </w:rPr>
        <w:t xml:space="preserve"> (</w:t>
      </w:r>
      <w:proofErr w:type="spellStart"/>
      <w:r w:rsidRPr="00705E39">
        <w:rPr>
          <w:rFonts w:ascii="PT Sans" w:hAnsi="PT Sans" w:cstheme="majorHAnsi"/>
          <w:sz w:val="20"/>
          <w:szCs w:val="20"/>
        </w:rPr>
        <w:t>WIWeB</w:t>
      </w:r>
      <w:proofErr w:type="spellEnd"/>
      <w:r w:rsidRPr="00705E39">
        <w:rPr>
          <w:rFonts w:ascii="PT Sans" w:hAnsi="PT Sans" w:cstheme="majorHAnsi"/>
          <w:sz w:val="20"/>
          <w:szCs w:val="20"/>
        </w:rPr>
        <w:t>) unabhängig als vollständig kompatibel mit bestehenden militärischen und zivilen Plattformen validiert.</w:t>
      </w:r>
    </w:p>
    <w:p w14:paraId="69FBC1F8" w14:textId="419176AF" w:rsidR="00402960" w:rsidRPr="00705E39" w:rsidRDefault="00A46999" w:rsidP="00CB26AF">
      <w:pPr>
        <w:spacing w:after="120" w:line="264" w:lineRule="auto"/>
        <w:rPr>
          <w:rFonts w:ascii="PT Sans" w:hAnsi="PT Sans" w:cstheme="majorHAnsi"/>
          <w:sz w:val="20"/>
          <w:szCs w:val="20"/>
        </w:rPr>
      </w:pPr>
      <w:r w:rsidRPr="00705E39">
        <w:rPr>
          <w:rFonts w:ascii="PT Sans" w:hAnsi="PT Sans" w:cstheme="majorHAnsi"/>
          <w:sz w:val="20"/>
          <w:szCs w:val="20"/>
        </w:rPr>
        <w:t>Am Rheinmetall-Stand präsentiert INERATEC seine „</w:t>
      </w:r>
      <w:proofErr w:type="spellStart"/>
      <w:r w:rsidRPr="00705E39">
        <w:rPr>
          <w:rFonts w:ascii="PT Sans" w:hAnsi="PT Sans" w:cstheme="majorHAnsi"/>
          <w:sz w:val="20"/>
          <w:szCs w:val="20"/>
        </w:rPr>
        <w:t>Lifeline</w:t>
      </w:r>
      <w:proofErr w:type="spellEnd"/>
      <w:r w:rsidRPr="00705E39">
        <w:rPr>
          <w:rFonts w:ascii="PT Sans" w:hAnsi="PT Sans" w:cstheme="majorHAnsi"/>
          <w:sz w:val="20"/>
          <w:szCs w:val="20"/>
        </w:rPr>
        <w:t>“-Produktreihe: containerisierte, modulare Power-</w:t>
      </w:r>
      <w:proofErr w:type="spellStart"/>
      <w:r w:rsidRPr="00705E39">
        <w:rPr>
          <w:rFonts w:ascii="PT Sans" w:hAnsi="PT Sans" w:cstheme="majorHAnsi"/>
          <w:sz w:val="20"/>
          <w:szCs w:val="20"/>
        </w:rPr>
        <w:t>to</w:t>
      </w:r>
      <w:proofErr w:type="spellEnd"/>
      <w:r w:rsidRPr="00705E39">
        <w:rPr>
          <w:rFonts w:ascii="PT Sans" w:hAnsi="PT Sans" w:cstheme="majorHAnsi"/>
          <w:sz w:val="20"/>
          <w:szCs w:val="20"/>
        </w:rPr>
        <w:t>-Liquid-Anlagen, die speziell für Anwendungen im Verteidigungsbereich und in kritischen Infrastrukturen entwickelt wurden. Lifeline-Anlagen lassen sich schnell an verschiedenen Standorten in Betrieb nehmen, flexibel in die bestehende Infrastruktur integrieren und verfügen über integrierte Ausfallsicherungen, die eine kontinuierliche Kraftstoffproduktion gewährleisten, selbst wenn einzelne Komponenten oder Versorgungswege unterbrochen sind.</w:t>
      </w:r>
    </w:p>
    <w:p w14:paraId="4D0D27EB" w14:textId="2835484C" w:rsidR="00705E39" w:rsidRDefault="00FA7514" w:rsidP="00CB26AF">
      <w:pPr>
        <w:spacing w:after="120" w:line="264" w:lineRule="auto"/>
        <w:rPr>
          <w:rFonts w:ascii="PT Sans" w:hAnsi="PT Sans" w:cstheme="majorHAnsi"/>
          <w:i/>
          <w:iCs/>
          <w:sz w:val="20"/>
          <w:szCs w:val="20"/>
        </w:rPr>
      </w:pPr>
      <w:r w:rsidRPr="00705E39">
        <w:rPr>
          <w:rFonts w:ascii="PT Sans" w:hAnsi="PT Sans" w:cstheme="majorHAnsi"/>
          <w:i/>
          <w:iCs/>
          <w:sz w:val="20"/>
          <w:szCs w:val="20"/>
        </w:rPr>
        <w:t xml:space="preserve">Maximilian Backhaus, Chief Commercial Officer, INERATEC: </w:t>
      </w:r>
      <w:r w:rsidR="009909B4" w:rsidRPr="00705E39">
        <w:rPr>
          <w:rFonts w:ascii="PT Sans" w:hAnsi="PT Sans" w:cstheme="majorHAnsi"/>
          <w:i/>
          <w:iCs/>
          <w:sz w:val="20"/>
          <w:szCs w:val="20"/>
        </w:rPr>
        <w:t xml:space="preserve">„Die </w:t>
      </w:r>
      <w:proofErr w:type="spellStart"/>
      <w:r w:rsidR="009909B4" w:rsidRPr="00705E39">
        <w:rPr>
          <w:rFonts w:ascii="PT Sans" w:hAnsi="PT Sans" w:cstheme="majorHAnsi"/>
          <w:i/>
          <w:iCs/>
          <w:sz w:val="20"/>
          <w:szCs w:val="20"/>
        </w:rPr>
        <w:t>Eurosatory</w:t>
      </w:r>
      <w:proofErr w:type="spellEnd"/>
      <w:r w:rsidR="009909B4" w:rsidRPr="00705E39">
        <w:rPr>
          <w:rFonts w:ascii="PT Sans" w:hAnsi="PT Sans" w:cstheme="majorHAnsi"/>
          <w:i/>
          <w:iCs/>
          <w:sz w:val="20"/>
          <w:szCs w:val="20"/>
        </w:rPr>
        <w:t xml:space="preserve"> bietet uns die Gelegenheit, unser gesamtes Resilienz-Portfolio an einem Ort zu präsentieren: </w:t>
      </w:r>
      <w:proofErr w:type="spellStart"/>
      <w:r w:rsidR="009909B4" w:rsidRPr="00705E39">
        <w:rPr>
          <w:rFonts w:ascii="PT Sans" w:hAnsi="PT Sans" w:cstheme="majorHAnsi"/>
          <w:i/>
          <w:iCs/>
          <w:sz w:val="20"/>
          <w:szCs w:val="20"/>
        </w:rPr>
        <w:t>Lifeline</w:t>
      </w:r>
      <w:proofErr w:type="spellEnd"/>
      <w:r w:rsidR="009909B4" w:rsidRPr="00705E39">
        <w:rPr>
          <w:rFonts w:ascii="PT Sans" w:hAnsi="PT Sans" w:cstheme="majorHAnsi"/>
          <w:i/>
          <w:iCs/>
          <w:sz w:val="20"/>
          <w:szCs w:val="20"/>
        </w:rPr>
        <w:t xml:space="preserve">, unsere containerisierten Kraftstoffproduktionsanlagen für operative Flexibilität, unseren ASTM-zertifizierten synthetischen SAF sowie unsere Rolle im </w:t>
      </w:r>
      <w:proofErr w:type="spellStart"/>
      <w:r w:rsidR="009909B4" w:rsidRPr="00705E39">
        <w:rPr>
          <w:rFonts w:ascii="PT Sans" w:hAnsi="PT Sans" w:cstheme="majorHAnsi"/>
          <w:i/>
          <w:iCs/>
          <w:sz w:val="20"/>
          <w:szCs w:val="20"/>
        </w:rPr>
        <w:t>Giga</w:t>
      </w:r>
      <w:proofErr w:type="spellEnd"/>
      <w:r w:rsidR="009909B4" w:rsidRPr="00705E39">
        <w:rPr>
          <w:rFonts w:ascii="PT Sans" w:hAnsi="PT Sans" w:cstheme="majorHAnsi"/>
          <w:i/>
          <w:iCs/>
          <w:sz w:val="20"/>
          <w:szCs w:val="20"/>
        </w:rPr>
        <w:t xml:space="preserve"> </w:t>
      </w:r>
      <w:proofErr w:type="spellStart"/>
      <w:r w:rsidR="009909B4" w:rsidRPr="00705E39">
        <w:rPr>
          <w:rFonts w:ascii="PT Sans" w:hAnsi="PT Sans" w:cstheme="majorHAnsi"/>
          <w:i/>
          <w:iCs/>
          <w:sz w:val="20"/>
          <w:szCs w:val="20"/>
        </w:rPr>
        <w:t>PtX</w:t>
      </w:r>
      <w:proofErr w:type="spellEnd"/>
      <w:r w:rsidR="009909B4" w:rsidRPr="00705E39">
        <w:rPr>
          <w:rFonts w:ascii="PT Sans" w:hAnsi="PT Sans" w:cstheme="majorHAnsi"/>
          <w:i/>
          <w:iCs/>
          <w:sz w:val="20"/>
          <w:szCs w:val="20"/>
        </w:rPr>
        <w:t>-Konsortium an der Seite von Rheinmetall und unseren Partnern. Gemeinsam bieten diese Lösungen eine Antwort auf eine wachsende Herausforderung: die Bereitstellung des richtigen Kraftstoffs am richtigen Ort, unabhängig von anfälligen Lieferketten.“</w:t>
      </w:r>
    </w:p>
    <w:p w14:paraId="1F2355B7" w14:textId="77777777" w:rsidR="00705E39" w:rsidRDefault="00705E39">
      <w:pPr>
        <w:rPr>
          <w:rFonts w:ascii="PT Sans" w:hAnsi="PT Sans" w:cstheme="majorHAnsi"/>
          <w:i/>
          <w:iCs/>
          <w:sz w:val="20"/>
          <w:szCs w:val="20"/>
        </w:rPr>
      </w:pPr>
      <w:r>
        <w:rPr>
          <w:rFonts w:ascii="PT Sans" w:hAnsi="PT Sans" w:cstheme="majorHAnsi"/>
          <w:i/>
          <w:iCs/>
          <w:sz w:val="20"/>
          <w:szCs w:val="20"/>
        </w:rPr>
        <w:br w:type="page"/>
      </w:r>
    </w:p>
    <w:p w14:paraId="3438AF75" w14:textId="77777777" w:rsidR="001825E5" w:rsidRDefault="001825E5" w:rsidP="00CB26AF">
      <w:pPr>
        <w:spacing w:after="120" w:line="264" w:lineRule="auto"/>
        <w:rPr>
          <w:rFonts w:ascii="PT Sans" w:hAnsi="PT Sans" w:cstheme="majorHAnsi"/>
          <w:sz w:val="20"/>
          <w:szCs w:val="20"/>
        </w:rPr>
      </w:pPr>
    </w:p>
    <w:p w14:paraId="38E59F15" w14:textId="71FDE4A0" w:rsidR="00705E39" w:rsidRPr="00705E39" w:rsidRDefault="001743D5" w:rsidP="00CB26AF">
      <w:pPr>
        <w:spacing w:after="120" w:line="264" w:lineRule="auto"/>
        <w:rPr>
          <w:rFonts w:ascii="PT Sans" w:hAnsi="PT Sans" w:cstheme="majorHAnsi"/>
          <w:sz w:val="20"/>
          <w:szCs w:val="20"/>
        </w:rPr>
      </w:pPr>
      <w:proofErr w:type="spellStart"/>
      <w:r w:rsidRPr="00705E39">
        <w:rPr>
          <w:rFonts w:ascii="PT Sans" w:hAnsi="PT Sans" w:cstheme="majorHAnsi"/>
          <w:sz w:val="20"/>
          <w:szCs w:val="20"/>
        </w:rPr>
        <w:t>Lifeline</w:t>
      </w:r>
      <w:proofErr w:type="spellEnd"/>
      <w:r w:rsidRPr="00705E39">
        <w:rPr>
          <w:rFonts w:ascii="PT Sans" w:hAnsi="PT Sans" w:cstheme="majorHAnsi"/>
          <w:sz w:val="20"/>
          <w:szCs w:val="20"/>
        </w:rPr>
        <w:t xml:space="preserve"> basiert auf derselben Technologieplattform wie ERA ONE – Europas größte Power-</w:t>
      </w:r>
      <w:proofErr w:type="spellStart"/>
      <w:r w:rsidRPr="00705E39">
        <w:rPr>
          <w:rFonts w:ascii="PT Sans" w:hAnsi="PT Sans" w:cstheme="majorHAnsi"/>
          <w:sz w:val="20"/>
          <w:szCs w:val="20"/>
        </w:rPr>
        <w:t>to</w:t>
      </w:r>
      <w:proofErr w:type="spellEnd"/>
      <w:r w:rsidRPr="00705E39">
        <w:rPr>
          <w:rFonts w:ascii="PT Sans" w:hAnsi="PT Sans" w:cstheme="majorHAnsi"/>
          <w:sz w:val="20"/>
          <w:szCs w:val="20"/>
        </w:rPr>
        <w:t>-Liquid-Anlage im kommerziellen Maßstab, die seit 2025 im Industriepark Frankfurt-Höchst in Betrieb ist und jährlich bis zu 2.500 Tonnen E-Kraftstoffe produziert. Dieser im industriellen Maßstab erprobte Proof-</w:t>
      </w:r>
      <w:proofErr w:type="spellStart"/>
      <w:r w:rsidRPr="00705E39">
        <w:rPr>
          <w:rFonts w:ascii="PT Sans" w:hAnsi="PT Sans" w:cstheme="majorHAnsi"/>
          <w:sz w:val="20"/>
          <w:szCs w:val="20"/>
        </w:rPr>
        <w:t>of</w:t>
      </w:r>
      <w:proofErr w:type="spellEnd"/>
      <w:r w:rsidRPr="00705E39">
        <w:rPr>
          <w:rFonts w:ascii="PT Sans" w:hAnsi="PT Sans" w:cstheme="majorHAnsi"/>
          <w:sz w:val="20"/>
          <w:szCs w:val="20"/>
        </w:rPr>
        <w:t>-Concept wurde nun in ein mobiles, standardisiertes und vor Ort einsetzbares Format umgesetzt.</w:t>
      </w:r>
    </w:p>
    <w:p w14:paraId="105DFEFC" w14:textId="1E4785D3" w:rsidR="00DF060C" w:rsidRPr="00705E39" w:rsidRDefault="00DF060C" w:rsidP="00CB26AF">
      <w:pPr>
        <w:spacing w:after="120" w:line="264" w:lineRule="auto"/>
        <w:rPr>
          <w:rFonts w:ascii="PT Sans" w:eastAsia="PT Sans" w:hAnsi="PT Sans" w:cs="PT Sans"/>
          <w:b/>
          <w:color w:val="2BAEE5"/>
          <w:sz w:val="28"/>
          <w:szCs w:val="28"/>
        </w:rPr>
      </w:pPr>
      <w:proofErr w:type="spellStart"/>
      <w:r w:rsidRPr="00705E39">
        <w:rPr>
          <w:rFonts w:ascii="PT Sans" w:eastAsia="PT Sans" w:hAnsi="PT Sans" w:cs="PT Sans"/>
          <w:b/>
          <w:color w:val="2BAEE5"/>
          <w:sz w:val="28"/>
          <w:szCs w:val="28"/>
        </w:rPr>
        <w:t>Giga</w:t>
      </w:r>
      <w:proofErr w:type="spellEnd"/>
      <w:r w:rsidRPr="00705E39">
        <w:rPr>
          <w:rFonts w:ascii="PT Sans" w:eastAsia="PT Sans" w:hAnsi="PT Sans" w:cs="PT Sans"/>
          <w:b/>
          <w:color w:val="2BAEE5"/>
          <w:sz w:val="28"/>
          <w:szCs w:val="28"/>
        </w:rPr>
        <w:t xml:space="preserve"> </w:t>
      </w:r>
      <w:proofErr w:type="spellStart"/>
      <w:r w:rsidRPr="00705E39">
        <w:rPr>
          <w:rFonts w:ascii="PT Sans" w:eastAsia="PT Sans" w:hAnsi="PT Sans" w:cs="PT Sans"/>
          <w:b/>
          <w:color w:val="2BAEE5"/>
          <w:sz w:val="28"/>
          <w:szCs w:val="28"/>
        </w:rPr>
        <w:t>PtX</w:t>
      </w:r>
      <w:proofErr w:type="spellEnd"/>
      <w:r w:rsidRPr="00705E39">
        <w:rPr>
          <w:rFonts w:ascii="PT Sans" w:eastAsia="PT Sans" w:hAnsi="PT Sans" w:cs="PT Sans"/>
          <w:b/>
          <w:color w:val="2BAEE5"/>
          <w:sz w:val="28"/>
          <w:szCs w:val="28"/>
        </w:rPr>
        <w:t>: Aufbau eines dezentralen Kraftstoffnetzwerks für Europa</w:t>
      </w:r>
    </w:p>
    <w:p w14:paraId="7627545F" w14:textId="4B6D5CBA" w:rsidR="009146FC" w:rsidRPr="00705E39" w:rsidRDefault="009146FC" w:rsidP="00CB26AF">
      <w:pPr>
        <w:spacing w:after="120" w:line="264" w:lineRule="auto"/>
        <w:rPr>
          <w:rFonts w:ascii="PT Sans" w:hAnsi="PT Sans" w:cstheme="majorHAnsi"/>
          <w:sz w:val="20"/>
          <w:szCs w:val="20"/>
        </w:rPr>
      </w:pPr>
      <w:proofErr w:type="spellStart"/>
      <w:r w:rsidRPr="00705E39">
        <w:rPr>
          <w:rFonts w:ascii="PT Sans" w:hAnsi="PT Sans" w:cstheme="majorHAnsi"/>
          <w:sz w:val="20"/>
          <w:szCs w:val="20"/>
        </w:rPr>
        <w:t>Lifeline</w:t>
      </w:r>
      <w:proofErr w:type="spellEnd"/>
      <w:r w:rsidRPr="00705E39">
        <w:rPr>
          <w:rFonts w:ascii="PT Sans" w:hAnsi="PT Sans" w:cstheme="majorHAnsi"/>
          <w:sz w:val="20"/>
          <w:szCs w:val="20"/>
        </w:rPr>
        <w:t xml:space="preserve"> ist der zentrale operative Baustein der Giga-</w:t>
      </w:r>
      <w:proofErr w:type="spellStart"/>
      <w:r w:rsidRPr="00705E39">
        <w:rPr>
          <w:rFonts w:ascii="PT Sans" w:hAnsi="PT Sans" w:cstheme="majorHAnsi"/>
          <w:sz w:val="20"/>
          <w:szCs w:val="20"/>
        </w:rPr>
        <w:t>PtX</w:t>
      </w:r>
      <w:proofErr w:type="spellEnd"/>
      <w:r w:rsidRPr="00705E39">
        <w:rPr>
          <w:rFonts w:ascii="PT Sans" w:hAnsi="PT Sans" w:cstheme="majorHAnsi"/>
          <w:sz w:val="20"/>
          <w:szCs w:val="20"/>
        </w:rPr>
        <w:t xml:space="preserve">-Initiative – einem Konsortium unter der Leitung von Rheinmetall, dem INERATEC, der Energiespezialisten </w:t>
      </w:r>
      <w:proofErr w:type="spellStart"/>
      <w:r w:rsidRPr="00705E39">
        <w:rPr>
          <w:rFonts w:ascii="PT Sans" w:hAnsi="PT Sans" w:cstheme="majorHAnsi"/>
          <w:sz w:val="20"/>
          <w:szCs w:val="20"/>
        </w:rPr>
        <w:t>e.on</w:t>
      </w:r>
      <w:proofErr w:type="spellEnd"/>
      <w:r w:rsidRPr="00705E39">
        <w:rPr>
          <w:rFonts w:ascii="PT Sans" w:hAnsi="PT Sans" w:cstheme="majorHAnsi"/>
          <w:sz w:val="20"/>
          <w:szCs w:val="20"/>
        </w:rPr>
        <w:t xml:space="preserve">, Elektrolyse-Marktführer </w:t>
      </w:r>
      <w:proofErr w:type="spellStart"/>
      <w:r w:rsidRPr="00705E39">
        <w:rPr>
          <w:rFonts w:ascii="PT Sans" w:hAnsi="PT Sans" w:cstheme="majorHAnsi"/>
          <w:sz w:val="20"/>
          <w:szCs w:val="20"/>
        </w:rPr>
        <w:t>Sunfire</w:t>
      </w:r>
      <w:proofErr w:type="spellEnd"/>
      <w:r w:rsidRPr="00705E39">
        <w:rPr>
          <w:rFonts w:ascii="PT Sans" w:hAnsi="PT Sans" w:cstheme="majorHAnsi"/>
          <w:sz w:val="20"/>
          <w:szCs w:val="20"/>
        </w:rPr>
        <w:t xml:space="preserve"> und der Spezialist für Luftabscheidung </w:t>
      </w:r>
      <w:proofErr w:type="spellStart"/>
      <w:r w:rsidRPr="00705E39">
        <w:rPr>
          <w:rFonts w:ascii="PT Sans" w:hAnsi="PT Sans" w:cstheme="majorHAnsi"/>
          <w:sz w:val="20"/>
          <w:szCs w:val="20"/>
        </w:rPr>
        <w:t>Greenlyte</w:t>
      </w:r>
      <w:proofErr w:type="spellEnd"/>
      <w:r w:rsidRPr="00705E39">
        <w:rPr>
          <w:rFonts w:ascii="PT Sans" w:hAnsi="PT Sans" w:cstheme="majorHAnsi"/>
          <w:sz w:val="20"/>
          <w:szCs w:val="20"/>
        </w:rPr>
        <w:t xml:space="preserve"> angehören. Gemeinsam entwickeln die Partner ein dezentrales Netzwerk modularer Power-</w:t>
      </w:r>
      <w:proofErr w:type="spellStart"/>
      <w:r w:rsidRPr="00705E39">
        <w:rPr>
          <w:rFonts w:ascii="PT Sans" w:hAnsi="PT Sans" w:cstheme="majorHAnsi"/>
          <w:sz w:val="20"/>
          <w:szCs w:val="20"/>
        </w:rPr>
        <w:t>to</w:t>
      </w:r>
      <w:proofErr w:type="spellEnd"/>
      <w:r w:rsidRPr="00705E39">
        <w:rPr>
          <w:rFonts w:ascii="PT Sans" w:hAnsi="PT Sans" w:cstheme="majorHAnsi"/>
          <w:sz w:val="20"/>
          <w:szCs w:val="20"/>
        </w:rPr>
        <w:t>-Liquid-Anlagen in ganz Europa. Jede Anlage ist auf eine Jahresproduktion von 5.000 bis 7.000 Tonnen synthetischem Kraftstoff ausgelegt. Sobald das europaweite Netzwerk voll einsatzfähig ist, wird es die von der NATO benötigte Menge an resilientem, klimaneutralem Kraftstoff</w:t>
      </w:r>
      <w:r w:rsidR="00A64750">
        <w:rPr>
          <w:rFonts w:ascii="PT Sans" w:hAnsi="PT Sans" w:cstheme="majorHAnsi"/>
          <w:sz w:val="20"/>
          <w:szCs w:val="20"/>
        </w:rPr>
        <w:t xml:space="preserve"> </w:t>
      </w:r>
      <w:r w:rsidRPr="00705E39">
        <w:rPr>
          <w:rFonts w:ascii="PT Sans" w:hAnsi="PT Sans" w:cstheme="majorHAnsi"/>
          <w:sz w:val="20"/>
          <w:szCs w:val="20"/>
        </w:rPr>
        <w:t>liefern – wodurch die Abhängigkeit Europas von Rohölimporten drastisch verringert und die Energiesouveränität gestärkt wird.</w:t>
      </w:r>
    </w:p>
    <w:p w14:paraId="54663527" w14:textId="03607999" w:rsidR="00F06ECF" w:rsidRPr="00705E39" w:rsidRDefault="00F06ECF" w:rsidP="00CB26AF">
      <w:pPr>
        <w:spacing w:after="120" w:line="264" w:lineRule="auto"/>
        <w:rPr>
          <w:rFonts w:ascii="PT Sans" w:hAnsi="PT Sans" w:cstheme="majorHAnsi"/>
          <w:sz w:val="20"/>
          <w:szCs w:val="20"/>
        </w:rPr>
      </w:pPr>
      <w:r w:rsidRPr="00705E39">
        <w:rPr>
          <w:rFonts w:ascii="PT Sans" w:hAnsi="PT Sans" w:cstheme="majorHAnsi"/>
          <w:sz w:val="20"/>
          <w:szCs w:val="20"/>
        </w:rPr>
        <w:t>INERATEC spielt innerhalb des Konsortiums eine zentrale Rolle: Die Verfahren „Reverse Water-Gas Shift“ (RWGS) und Fischer-Tropsch-Synthese wandeln grünen Wasserstoff und CO₂ in hochwertige synthetische Kraftstoffe um. INERATEC und Rheinmetall führen derzeit Gespräche mit europäischen Akteuren – darunter die EU-Kommission, NATO und Mitglieder des Europäischen Parlaments – um die Finanzierung und regulatorische Unterstützung für die ersten regionalen Pilotprojekte sicherzustellen.</w:t>
      </w:r>
    </w:p>
    <w:p w14:paraId="4736F763" w14:textId="57DE66DD" w:rsidR="004A573A" w:rsidRPr="00705E39" w:rsidRDefault="004A573A" w:rsidP="00CB26AF">
      <w:pPr>
        <w:spacing w:after="120" w:line="264" w:lineRule="auto"/>
        <w:rPr>
          <w:rFonts w:ascii="PT Sans" w:eastAsia="PT Sans" w:hAnsi="PT Sans" w:cs="PT Sans"/>
          <w:b/>
          <w:color w:val="2BAEE5"/>
          <w:sz w:val="28"/>
          <w:szCs w:val="28"/>
        </w:rPr>
      </w:pPr>
      <w:r w:rsidRPr="00705E39">
        <w:rPr>
          <w:rFonts w:ascii="PT Sans" w:eastAsia="PT Sans" w:hAnsi="PT Sans" w:cs="PT Sans"/>
          <w:b/>
          <w:color w:val="2BAEE5"/>
          <w:sz w:val="28"/>
          <w:szCs w:val="28"/>
        </w:rPr>
        <w:t xml:space="preserve">INERATEC </w:t>
      </w:r>
      <w:r w:rsidR="00F06ECF" w:rsidRPr="00705E39">
        <w:rPr>
          <w:rFonts w:ascii="PT Sans" w:eastAsia="PT Sans" w:hAnsi="PT Sans" w:cs="PT Sans"/>
          <w:b/>
          <w:color w:val="2BAEE5"/>
          <w:sz w:val="28"/>
          <w:szCs w:val="28"/>
        </w:rPr>
        <w:t>auf der</w:t>
      </w:r>
      <w:r w:rsidRPr="00705E39">
        <w:rPr>
          <w:rFonts w:ascii="PT Sans" w:eastAsia="PT Sans" w:hAnsi="PT Sans" w:cs="PT Sans"/>
          <w:b/>
          <w:color w:val="2BAEE5"/>
          <w:sz w:val="28"/>
          <w:szCs w:val="28"/>
        </w:rPr>
        <w:t xml:space="preserve"> </w:t>
      </w:r>
      <w:proofErr w:type="spellStart"/>
      <w:r w:rsidRPr="00705E39">
        <w:rPr>
          <w:rFonts w:ascii="PT Sans" w:eastAsia="PT Sans" w:hAnsi="PT Sans" w:cs="PT Sans"/>
          <w:b/>
          <w:color w:val="2BAEE5"/>
          <w:sz w:val="28"/>
          <w:szCs w:val="28"/>
        </w:rPr>
        <w:t>Eurosatory</w:t>
      </w:r>
      <w:proofErr w:type="spellEnd"/>
      <w:r w:rsidRPr="00705E39">
        <w:rPr>
          <w:rFonts w:ascii="PT Sans" w:eastAsia="PT Sans" w:hAnsi="PT Sans" w:cs="PT Sans"/>
          <w:b/>
          <w:color w:val="2BAEE5"/>
          <w:sz w:val="28"/>
          <w:szCs w:val="28"/>
        </w:rPr>
        <w:t xml:space="preserve"> 2026</w:t>
      </w:r>
    </w:p>
    <w:p w14:paraId="5D97E096" w14:textId="0C8CB06A" w:rsidR="00CB26AF" w:rsidRPr="00705E39" w:rsidRDefault="004A573A" w:rsidP="00CB26AF">
      <w:pPr>
        <w:spacing w:after="120" w:line="264" w:lineRule="auto"/>
        <w:rPr>
          <w:rFonts w:ascii="PT Sans" w:hAnsi="PT Sans" w:cstheme="majorHAnsi"/>
          <w:sz w:val="20"/>
          <w:szCs w:val="20"/>
        </w:rPr>
      </w:pPr>
      <w:r w:rsidRPr="00705E39">
        <w:rPr>
          <w:rFonts w:ascii="PT Sans" w:hAnsi="PT Sans" w:cstheme="majorHAnsi"/>
          <w:sz w:val="20"/>
          <w:szCs w:val="20"/>
        </w:rPr>
        <w:t>15</w:t>
      </w:r>
      <w:r w:rsidR="00F06ECF" w:rsidRPr="00705E39">
        <w:rPr>
          <w:rFonts w:ascii="PT Sans" w:hAnsi="PT Sans" w:cstheme="majorHAnsi"/>
          <w:sz w:val="20"/>
          <w:szCs w:val="20"/>
        </w:rPr>
        <w:t xml:space="preserve">. </w:t>
      </w:r>
      <w:r w:rsidRPr="00705E39">
        <w:rPr>
          <w:rFonts w:ascii="PT Sans" w:hAnsi="PT Sans" w:cstheme="majorHAnsi"/>
          <w:sz w:val="20"/>
          <w:szCs w:val="20"/>
        </w:rPr>
        <w:t>–</w:t>
      </w:r>
      <w:r w:rsidR="00F06ECF" w:rsidRPr="00705E39">
        <w:rPr>
          <w:rFonts w:ascii="PT Sans" w:hAnsi="PT Sans" w:cstheme="majorHAnsi"/>
          <w:sz w:val="20"/>
          <w:szCs w:val="20"/>
        </w:rPr>
        <w:t xml:space="preserve"> </w:t>
      </w:r>
      <w:r w:rsidRPr="00705E39">
        <w:rPr>
          <w:rFonts w:ascii="PT Sans" w:hAnsi="PT Sans" w:cstheme="majorHAnsi"/>
          <w:sz w:val="20"/>
          <w:szCs w:val="20"/>
        </w:rPr>
        <w:t>19</w:t>
      </w:r>
      <w:r w:rsidR="00F06ECF" w:rsidRPr="00705E39">
        <w:rPr>
          <w:rFonts w:ascii="PT Sans" w:hAnsi="PT Sans" w:cstheme="majorHAnsi"/>
          <w:sz w:val="20"/>
          <w:szCs w:val="20"/>
        </w:rPr>
        <w:t>.</w:t>
      </w:r>
      <w:r w:rsidRPr="00705E39">
        <w:rPr>
          <w:rFonts w:ascii="PT Sans" w:hAnsi="PT Sans" w:cstheme="majorHAnsi"/>
          <w:sz w:val="20"/>
          <w:szCs w:val="20"/>
        </w:rPr>
        <w:t xml:space="preserve"> </w:t>
      </w:r>
      <w:r w:rsidR="00F06ECF" w:rsidRPr="00705E39">
        <w:rPr>
          <w:rFonts w:ascii="PT Sans" w:hAnsi="PT Sans" w:cstheme="majorHAnsi"/>
          <w:sz w:val="20"/>
          <w:szCs w:val="20"/>
        </w:rPr>
        <w:t>Juni</w:t>
      </w:r>
      <w:r w:rsidRPr="00705E39">
        <w:rPr>
          <w:rFonts w:ascii="PT Sans" w:hAnsi="PT Sans" w:cstheme="majorHAnsi"/>
          <w:sz w:val="20"/>
          <w:szCs w:val="20"/>
        </w:rPr>
        <w:t xml:space="preserve"> 2026</w:t>
      </w:r>
      <w:r w:rsidR="00CB26AF" w:rsidRPr="00705E39">
        <w:rPr>
          <w:rFonts w:ascii="PT Sans" w:hAnsi="PT Sans" w:cstheme="majorHAnsi"/>
          <w:sz w:val="20"/>
          <w:szCs w:val="20"/>
        </w:rPr>
        <w:br/>
      </w:r>
      <w:r w:rsidRPr="00705E39">
        <w:rPr>
          <w:rFonts w:ascii="PT Sans" w:hAnsi="PT Sans" w:cstheme="majorHAnsi"/>
          <w:sz w:val="20"/>
          <w:szCs w:val="20"/>
        </w:rPr>
        <w:t xml:space="preserve">Paris-Nord </w:t>
      </w:r>
      <w:proofErr w:type="spellStart"/>
      <w:r w:rsidRPr="00705E39">
        <w:rPr>
          <w:rFonts w:ascii="PT Sans" w:hAnsi="PT Sans" w:cstheme="majorHAnsi"/>
          <w:sz w:val="20"/>
          <w:szCs w:val="20"/>
        </w:rPr>
        <w:t>Villepinte</w:t>
      </w:r>
      <w:proofErr w:type="spellEnd"/>
      <w:r w:rsidRPr="00705E39">
        <w:rPr>
          <w:rFonts w:ascii="PT Sans" w:hAnsi="PT Sans" w:cstheme="majorHAnsi"/>
          <w:sz w:val="20"/>
          <w:szCs w:val="20"/>
        </w:rPr>
        <w:t xml:space="preserve"> Exhibition </w:t>
      </w:r>
      <w:proofErr w:type="spellStart"/>
      <w:r w:rsidRPr="00705E39">
        <w:rPr>
          <w:rFonts w:ascii="PT Sans" w:hAnsi="PT Sans" w:cstheme="majorHAnsi"/>
          <w:sz w:val="20"/>
          <w:szCs w:val="20"/>
        </w:rPr>
        <w:t>Centre</w:t>
      </w:r>
      <w:proofErr w:type="spellEnd"/>
      <w:r w:rsidRPr="00705E39">
        <w:rPr>
          <w:rFonts w:ascii="PT Sans" w:hAnsi="PT Sans" w:cstheme="majorHAnsi"/>
          <w:sz w:val="20"/>
          <w:szCs w:val="20"/>
        </w:rPr>
        <w:t>, France</w:t>
      </w:r>
      <w:r w:rsidR="00CB26AF" w:rsidRPr="00705E39">
        <w:rPr>
          <w:rFonts w:ascii="PT Sans" w:hAnsi="PT Sans" w:cstheme="majorHAnsi"/>
          <w:sz w:val="20"/>
          <w:szCs w:val="20"/>
        </w:rPr>
        <w:br/>
      </w:r>
      <w:r w:rsidRPr="00705E39">
        <w:rPr>
          <w:rFonts w:ascii="PT Sans" w:hAnsi="PT Sans" w:cstheme="majorHAnsi"/>
          <w:sz w:val="20"/>
          <w:szCs w:val="20"/>
        </w:rPr>
        <w:t xml:space="preserve">Rheinmetall </w:t>
      </w:r>
      <w:r w:rsidR="007D50CC" w:rsidRPr="00705E39">
        <w:rPr>
          <w:rFonts w:ascii="PT Sans" w:hAnsi="PT Sans" w:cstheme="majorHAnsi"/>
          <w:sz w:val="20"/>
          <w:szCs w:val="20"/>
        </w:rPr>
        <w:t>Stand</w:t>
      </w:r>
      <w:r w:rsidR="00CB26AF" w:rsidRPr="00705E39">
        <w:rPr>
          <w:rFonts w:ascii="PT Sans" w:hAnsi="PT Sans" w:cstheme="majorHAnsi"/>
          <w:sz w:val="20"/>
          <w:szCs w:val="20"/>
        </w:rPr>
        <w:br/>
      </w:r>
    </w:p>
    <w:p w14:paraId="63522842" w14:textId="77777777" w:rsidR="00CB26AF" w:rsidRPr="00705E39" w:rsidRDefault="00283C8F" w:rsidP="00CB26AF">
      <w:pPr>
        <w:spacing w:after="120" w:line="264" w:lineRule="auto"/>
        <w:rPr>
          <w:rFonts w:ascii="PT Sans" w:eastAsia="PT Sans" w:hAnsi="PT Sans" w:cs="PT Sans"/>
          <w:b/>
          <w:bCs/>
          <w:sz w:val="20"/>
          <w:szCs w:val="20"/>
        </w:rPr>
      </w:pPr>
      <w:r w:rsidRPr="00705E39">
        <w:rPr>
          <w:rFonts w:ascii="PT Sans" w:hAnsi="PT Sans" w:cs="Arial"/>
          <w:noProof/>
          <w:sz w:val="20"/>
          <w:szCs w:val="20"/>
        </w:rPr>
        <mc:AlternateContent>
          <mc:Choice Requires="wps">
            <w:drawing>
              <wp:anchor distT="0" distB="0" distL="114300" distR="114300" simplePos="0" relativeHeight="251658240" behindDoc="0" locked="0" layoutInCell="1" hidden="0" allowOverlap="1" wp14:anchorId="453E61B6" wp14:editId="053751CC">
                <wp:simplePos x="0" y="0"/>
                <wp:positionH relativeFrom="column">
                  <wp:posOffset>0</wp:posOffset>
                </wp:positionH>
                <wp:positionV relativeFrom="paragraph">
                  <wp:posOffset>0</wp:posOffset>
                </wp:positionV>
                <wp:extent cx="5715000" cy="37942"/>
                <wp:effectExtent l="0" t="0" r="0" b="0"/>
                <wp:wrapNone/>
                <wp:docPr id="8" name="Gerade Verbindung mit Pfeil 8">
                  <a:extLst xmlns:a="http://schemas.openxmlformats.org/drawingml/2006/main">
                    <a:ext uri="{FF2B5EF4-FFF2-40B4-BE49-F238E27FC236}">
                      <a16:creationId xmlns:a16="http://schemas.microsoft.com/office/drawing/2014/main" id="{DE83EDA3-4D5F-44DE-8B64-416E9D1B8D88}"/>
                    </a:ext>
                  </a:extLst>
                </wp:docPr>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16="http://schemas.microsoft.com/office/drawing/2014/main" xmlns:a="http://schemas.openxmlformats.org/drawingml/2006/main">
            <w:pict>
              <v:shapetype id="_x0000_t32" coordsize="21600,21600" o:oned="t" filled="f" o:spt="32" path="m,l21600,21600e" w14:anchorId="1BD936FD">
                <v:path fillok="f" arrowok="t" o:connecttype="none"/>
                <o:lock v:ext="edit" shapetype="t"/>
              </v:shapetype>
              <v:shape id="Gerade Verbindung mit Pfeil 8"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2baee5"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v:stroke joinstyle="miter" startarrowwidth="narrow" startarrowlength="short" endarrowwidth="narrow" endarrowlength="short"/>
              </v:shape>
            </w:pict>
          </mc:Fallback>
        </mc:AlternateContent>
      </w:r>
    </w:p>
    <w:p w14:paraId="2047F11D" w14:textId="1FA866CF" w:rsidR="00705E39" w:rsidRPr="00705E39" w:rsidRDefault="00705E39" w:rsidP="00705E39">
      <w:pPr>
        <w:spacing w:after="120" w:line="264" w:lineRule="auto"/>
        <w:rPr>
          <w:rFonts w:ascii="PT Sans" w:eastAsia="PT Sans" w:hAnsi="PT Sans" w:cs="PT Sans"/>
          <w:sz w:val="20"/>
          <w:szCs w:val="20"/>
        </w:rPr>
      </w:pPr>
      <w:r w:rsidRPr="00705E39">
        <w:rPr>
          <w:rFonts w:ascii="PT Sans" w:eastAsia="PT Sans" w:hAnsi="PT Sans" w:cs="PT Sans"/>
          <w:b/>
          <w:bCs/>
          <w:sz w:val="20"/>
          <w:szCs w:val="20"/>
        </w:rPr>
        <w:t>INERATEC</w:t>
      </w:r>
      <w:r w:rsidRPr="00705E39">
        <w:rPr>
          <w:rFonts w:ascii="PT Sans" w:eastAsia="PT Sans" w:hAnsi="PT Sans" w:cs="PT Sans"/>
          <w:sz w:val="20"/>
          <w:szCs w:val="20"/>
        </w:rPr>
        <w:t xml:space="preserve"> ist ein führender europäischer Hersteller nachhaltiger E-Kraftstoffe und E-Chemikalien. Das Unternehmen entwickelt und betreibt modulare, skalierbare Power-</w:t>
      </w:r>
      <w:proofErr w:type="spellStart"/>
      <w:r w:rsidRPr="00705E39">
        <w:rPr>
          <w:rFonts w:ascii="PT Sans" w:eastAsia="PT Sans" w:hAnsi="PT Sans" w:cs="PT Sans"/>
          <w:sz w:val="20"/>
          <w:szCs w:val="20"/>
        </w:rPr>
        <w:t>to</w:t>
      </w:r>
      <w:proofErr w:type="spellEnd"/>
      <w:r w:rsidRPr="00705E39">
        <w:rPr>
          <w:rFonts w:ascii="PT Sans" w:eastAsia="PT Sans" w:hAnsi="PT Sans" w:cs="PT Sans"/>
          <w:sz w:val="20"/>
          <w:szCs w:val="20"/>
        </w:rPr>
        <w:t xml:space="preserve">-X-Anlagen, die erneuerbaren Wasserstoff und CO₂ in synthetische Kraftstoffe und chemische Produkte umwandeln und so die </w:t>
      </w:r>
      <w:proofErr w:type="spellStart"/>
      <w:r w:rsidRPr="00705E39">
        <w:rPr>
          <w:rFonts w:ascii="PT Sans" w:eastAsia="PT Sans" w:hAnsi="PT Sans" w:cs="PT Sans"/>
          <w:sz w:val="20"/>
          <w:szCs w:val="20"/>
        </w:rPr>
        <w:t>Defossilisierung</w:t>
      </w:r>
      <w:proofErr w:type="spellEnd"/>
      <w:r w:rsidRPr="00705E39">
        <w:rPr>
          <w:rFonts w:ascii="PT Sans" w:eastAsia="PT Sans" w:hAnsi="PT Sans" w:cs="PT Sans"/>
          <w:sz w:val="20"/>
          <w:szCs w:val="20"/>
        </w:rPr>
        <w:t xml:space="preserve"> der Luftfahrt, der Schifffahrt und der chemischen Industrie ermöglichen.</w:t>
      </w:r>
    </w:p>
    <w:p w14:paraId="02F9B3B0" w14:textId="77777777" w:rsidR="00705E39" w:rsidRPr="00705E39" w:rsidRDefault="00705E39" w:rsidP="00705E39">
      <w:pPr>
        <w:spacing w:after="120" w:line="264" w:lineRule="auto"/>
        <w:rPr>
          <w:rFonts w:ascii="PT Sans" w:eastAsia="PT Sans" w:hAnsi="PT Sans" w:cs="PT Sans"/>
          <w:sz w:val="20"/>
          <w:szCs w:val="20"/>
        </w:rPr>
      </w:pPr>
      <w:r w:rsidRPr="00705E39">
        <w:rPr>
          <w:rFonts w:ascii="PT Sans" w:eastAsia="PT Sans" w:hAnsi="PT Sans" w:cs="PT Sans"/>
          <w:sz w:val="20"/>
          <w:szCs w:val="20"/>
        </w:rPr>
        <w:t xml:space="preserve">Mit ERA ONE hat INERATEC Europas fortschrittlichste Produktionsanlage für E-Kraftstoffe in Betrieb genommen und damit einen entscheidenden Schritt in Richtung der Verfügbarkeit nachhaltiger Kraftstoffe im industriellen Maßstab getan. Die Technologie des Unternehmens ermöglicht eine dezentrale Produktion, stärkt die Energiesicherheit und unterstützt gleichzeitig die Klimaziele. </w:t>
      </w:r>
    </w:p>
    <w:p w14:paraId="465EEE88" w14:textId="1A7CD7E9" w:rsidR="00EC5914" w:rsidRPr="00705E39" w:rsidRDefault="00705E39" w:rsidP="00705E39">
      <w:pPr>
        <w:spacing w:after="120" w:line="264" w:lineRule="auto"/>
        <w:rPr>
          <w:rFonts w:ascii="PT Sans" w:hAnsi="PT Sans"/>
          <w:sz w:val="20"/>
          <w:szCs w:val="20"/>
        </w:rPr>
      </w:pPr>
      <w:r w:rsidRPr="00705E39">
        <w:rPr>
          <w:rFonts w:ascii="PT Sans" w:eastAsia="PT Sans" w:hAnsi="PT Sans" w:cs="PT Sans"/>
          <w:sz w:val="20"/>
          <w:szCs w:val="20"/>
        </w:rPr>
        <w:t xml:space="preserve">INERATEC wurde 2016 gegründet, hat seinen Hauptsitz in Karlsruhe und wird von einer starken Gruppe internationaler Investoren und Partner unterstützt. Weitere Informationen: </w:t>
      </w:r>
      <w:hyperlink r:id="rId12" w:tgtFrame="_new" w:history="1">
        <w:r w:rsidR="000671EF" w:rsidRPr="00705E39">
          <w:rPr>
            <w:rStyle w:val="Hyperlink"/>
            <w:rFonts w:ascii="PT Sans" w:hAnsi="PT Sans" w:cstheme="majorHAnsi"/>
            <w:sz w:val="20"/>
            <w:szCs w:val="20"/>
          </w:rPr>
          <w:t>www.ineratec.com</w:t>
        </w:r>
      </w:hyperlink>
    </w:p>
    <w:p w14:paraId="133F6AF9" w14:textId="77777777" w:rsidR="0038683A" w:rsidRPr="00705E39" w:rsidRDefault="0038683A" w:rsidP="00CB26AF">
      <w:pPr>
        <w:spacing w:after="120" w:line="264" w:lineRule="auto"/>
        <w:rPr>
          <w:rFonts w:ascii="PT Sans" w:eastAsia="PT Sans" w:hAnsi="PT Sans" w:cs="PT Sans"/>
          <w:bCs/>
          <w:sz w:val="20"/>
          <w:szCs w:val="20"/>
        </w:rPr>
      </w:pPr>
    </w:p>
    <w:p w14:paraId="22925F91" w14:textId="4990D35B" w:rsidR="002845CF" w:rsidRPr="00705E39" w:rsidRDefault="00705E39" w:rsidP="00CB26AF">
      <w:pPr>
        <w:spacing w:after="120" w:line="264" w:lineRule="auto"/>
        <w:rPr>
          <w:rFonts w:ascii="PT Sans" w:hAnsi="PT Sans" w:cstheme="majorHAnsi"/>
          <w:b/>
          <w:bCs/>
          <w:sz w:val="20"/>
          <w:szCs w:val="20"/>
        </w:rPr>
      </w:pPr>
      <w:r w:rsidRPr="00705E39">
        <w:rPr>
          <w:rFonts w:ascii="PT Sans" w:hAnsi="PT Sans" w:cstheme="majorHAnsi"/>
          <w:b/>
          <w:bCs/>
          <w:sz w:val="20"/>
          <w:szCs w:val="20"/>
        </w:rPr>
        <w:t>Pressekontakt</w:t>
      </w:r>
    </w:p>
    <w:p w14:paraId="3BC03D6F" w14:textId="3D8816DC" w:rsidR="00E12BD2" w:rsidRPr="00705E39" w:rsidRDefault="00514217" w:rsidP="00CB26AF">
      <w:pPr>
        <w:spacing w:after="120" w:line="264" w:lineRule="auto"/>
        <w:rPr>
          <w:rFonts w:ascii="PT Sans" w:hAnsi="PT Sans" w:cstheme="majorHAnsi"/>
          <w:sz w:val="20"/>
          <w:szCs w:val="20"/>
        </w:rPr>
      </w:pPr>
      <w:r w:rsidRPr="00705E39">
        <w:rPr>
          <w:rFonts w:ascii="PT Sans" w:hAnsi="PT Sans" w:cstheme="majorHAnsi"/>
          <w:sz w:val="20"/>
          <w:szCs w:val="20"/>
        </w:rPr>
        <w:t>INERATEC GmbH</w:t>
      </w:r>
      <w:r w:rsidRPr="00705E39">
        <w:rPr>
          <w:rFonts w:ascii="PT Sans" w:hAnsi="PT Sans" w:cstheme="majorHAnsi"/>
          <w:sz w:val="20"/>
          <w:szCs w:val="20"/>
        </w:rPr>
        <w:br/>
        <w:t>Mario Pistorius</w:t>
      </w:r>
      <w:r w:rsidRPr="00705E39">
        <w:rPr>
          <w:rFonts w:ascii="PT Sans" w:hAnsi="PT Sans" w:cstheme="majorHAnsi"/>
          <w:sz w:val="20"/>
          <w:szCs w:val="20"/>
        </w:rPr>
        <w:br/>
        <w:t>+ 49 173686093</w:t>
      </w:r>
      <w:r w:rsidRPr="00705E39">
        <w:rPr>
          <w:rFonts w:ascii="PT Sans" w:hAnsi="PT Sans" w:cstheme="majorHAnsi"/>
          <w:sz w:val="20"/>
          <w:szCs w:val="20"/>
        </w:rPr>
        <w:br/>
        <w:t>mario.pistorius@ineratec.de</w:t>
      </w:r>
    </w:p>
    <w:sectPr w:rsidR="00E12BD2" w:rsidRPr="00705E39" w:rsidSect="001F79AD">
      <w:headerReference w:type="default" r:id="rId13"/>
      <w:footerReference w:type="default" r:id="rId14"/>
      <w:pgSz w:w="11900" w:h="16840"/>
      <w:pgMar w:top="1418" w:right="1418" w:bottom="1134" w:left="1418" w:header="567"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49E0A" w14:textId="77777777" w:rsidR="003A3324" w:rsidRDefault="003A3324">
      <w:pPr>
        <w:spacing w:after="0" w:line="240" w:lineRule="auto"/>
      </w:pPr>
      <w:r>
        <w:separator/>
      </w:r>
    </w:p>
  </w:endnote>
  <w:endnote w:type="continuationSeparator" w:id="0">
    <w:p w14:paraId="3918A85D" w14:textId="77777777" w:rsidR="003A3324" w:rsidRDefault="003A3324">
      <w:pPr>
        <w:spacing w:after="0" w:line="240" w:lineRule="auto"/>
      </w:pPr>
      <w:r>
        <w:continuationSeparator/>
      </w:r>
    </w:p>
  </w:endnote>
  <w:endnote w:type="continuationNotice" w:id="1">
    <w:p w14:paraId="4D6780D1" w14:textId="77777777" w:rsidR="003A3324" w:rsidRDefault="003A3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T Sans">
    <w:altName w:val="Arial"/>
    <w:charset w:val="00"/>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proofErr w:type="gramStart"/>
    <w:r>
      <w:rPr>
        <w:rFonts w:ascii="PT Sans" w:eastAsia="PT Sans" w:hAnsi="PT Sans" w:cs="PT Sans"/>
        <w:b/>
        <w:sz w:val="16"/>
        <w:szCs w:val="16"/>
      </w:rPr>
      <w:t>M</w:t>
    </w:r>
    <w:r>
      <w:rPr>
        <w:rFonts w:ascii="PT Sans" w:eastAsia="PT Sans" w:hAnsi="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98547411" name="image3.png">
            <a:extLst xmlns:a="http://schemas.openxmlformats.org/drawingml/2006/main">
              <a:ext uri="{FF2B5EF4-FFF2-40B4-BE49-F238E27FC236}">
                <a16:creationId xmlns:a16="http://schemas.microsoft.com/office/drawing/2014/main" id="{9AC91AC3-4C3D-425F-B16C-834ACD8FE425}"/>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2A3AB" w14:textId="77777777" w:rsidR="003A3324" w:rsidRDefault="003A3324">
      <w:pPr>
        <w:spacing w:after="0" w:line="240" w:lineRule="auto"/>
      </w:pPr>
      <w:r>
        <w:separator/>
      </w:r>
    </w:p>
  </w:footnote>
  <w:footnote w:type="continuationSeparator" w:id="0">
    <w:p w14:paraId="165BCF9D" w14:textId="77777777" w:rsidR="003A3324" w:rsidRDefault="003A3324">
      <w:pPr>
        <w:spacing w:after="0" w:line="240" w:lineRule="auto"/>
      </w:pPr>
      <w:r>
        <w:continuationSeparator/>
      </w:r>
    </w:p>
  </w:footnote>
  <w:footnote w:type="continuationNotice" w:id="1">
    <w:p w14:paraId="1E4CB215" w14:textId="77777777" w:rsidR="003A3324" w:rsidRDefault="003A33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12FA895A" w:rsidR="00E12BD2" w:rsidRDefault="00A82D95" w:rsidP="00A82D95">
    <w:pPr>
      <w:pBdr>
        <w:top w:val="nil"/>
        <w:left w:val="nil"/>
        <w:bottom w:val="nil"/>
        <w:right w:val="nil"/>
        <w:between w:val="nil"/>
      </w:pBdr>
      <w:tabs>
        <w:tab w:val="center" w:pos="4536"/>
        <w:tab w:val="right" w:pos="9072"/>
      </w:tabs>
      <w:spacing w:after="0" w:line="240" w:lineRule="auto"/>
      <w:jc w:val="center"/>
    </w:pPr>
    <w:r>
      <w:rPr>
        <w:noProof/>
      </w:rPr>
      <w:drawing>
        <wp:inline distT="0" distB="0" distL="0" distR="0" wp14:anchorId="30740FEC" wp14:editId="75D32D62">
          <wp:extent cx="1122630" cy="462354"/>
          <wp:effectExtent l="0" t="0" r="1905" b="0"/>
          <wp:docPr id="10553861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386157" name="Grafik 1055386157"/>
                  <pic:cNvPicPr/>
                </pic:nvPicPr>
                <pic:blipFill>
                  <a:blip r:embed="rId1">
                    <a:extLst>
                      <a:ext uri="{28A0092B-C50C-407E-A947-70E740481C1C}">
                        <a14:useLocalDpi xmlns:a14="http://schemas.microsoft.com/office/drawing/2010/main" val="0"/>
                      </a:ext>
                    </a:extLst>
                  </a:blip>
                  <a:stretch>
                    <a:fillRect/>
                  </a:stretch>
                </pic:blipFill>
                <pic:spPr>
                  <a:xfrm>
                    <a:off x="0" y="0"/>
                    <a:ext cx="1131709" cy="4660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B5C85"/>
    <w:multiLevelType w:val="hybridMultilevel"/>
    <w:tmpl w:val="6BB69F3E"/>
    <w:lvl w:ilvl="0" w:tplc="AD2C105C">
      <w:start w:val="1"/>
      <w:numFmt w:val="bullet"/>
      <w:lvlText w:val=""/>
      <w:lvlJc w:val="left"/>
      <w:pPr>
        <w:ind w:left="1080" w:hanging="360"/>
      </w:pPr>
      <w:rPr>
        <w:rFonts w:ascii="Symbol" w:hAnsi="Symbol"/>
      </w:rPr>
    </w:lvl>
    <w:lvl w:ilvl="1" w:tplc="F98E3FD2">
      <w:start w:val="1"/>
      <w:numFmt w:val="bullet"/>
      <w:lvlText w:val=""/>
      <w:lvlJc w:val="left"/>
      <w:pPr>
        <w:ind w:left="1080" w:hanging="360"/>
      </w:pPr>
      <w:rPr>
        <w:rFonts w:ascii="Symbol" w:hAnsi="Symbol"/>
      </w:rPr>
    </w:lvl>
    <w:lvl w:ilvl="2" w:tplc="A6522EF4">
      <w:start w:val="1"/>
      <w:numFmt w:val="bullet"/>
      <w:lvlText w:val=""/>
      <w:lvlJc w:val="left"/>
      <w:pPr>
        <w:ind w:left="1080" w:hanging="360"/>
      </w:pPr>
      <w:rPr>
        <w:rFonts w:ascii="Symbol" w:hAnsi="Symbol"/>
      </w:rPr>
    </w:lvl>
    <w:lvl w:ilvl="3" w:tplc="A22AD86A">
      <w:start w:val="1"/>
      <w:numFmt w:val="bullet"/>
      <w:lvlText w:val=""/>
      <w:lvlJc w:val="left"/>
      <w:pPr>
        <w:ind w:left="1080" w:hanging="360"/>
      </w:pPr>
      <w:rPr>
        <w:rFonts w:ascii="Symbol" w:hAnsi="Symbol"/>
      </w:rPr>
    </w:lvl>
    <w:lvl w:ilvl="4" w:tplc="DFC88DCC">
      <w:start w:val="1"/>
      <w:numFmt w:val="bullet"/>
      <w:lvlText w:val=""/>
      <w:lvlJc w:val="left"/>
      <w:pPr>
        <w:ind w:left="1080" w:hanging="360"/>
      </w:pPr>
      <w:rPr>
        <w:rFonts w:ascii="Symbol" w:hAnsi="Symbol"/>
      </w:rPr>
    </w:lvl>
    <w:lvl w:ilvl="5" w:tplc="3F0E46FC">
      <w:start w:val="1"/>
      <w:numFmt w:val="bullet"/>
      <w:lvlText w:val=""/>
      <w:lvlJc w:val="left"/>
      <w:pPr>
        <w:ind w:left="1080" w:hanging="360"/>
      </w:pPr>
      <w:rPr>
        <w:rFonts w:ascii="Symbol" w:hAnsi="Symbol"/>
      </w:rPr>
    </w:lvl>
    <w:lvl w:ilvl="6" w:tplc="9ABEECFC">
      <w:start w:val="1"/>
      <w:numFmt w:val="bullet"/>
      <w:lvlText w:val=""/>
      <w:lvlJc w:val="left"/>
      <w:pPr>
        <w:ind w:left="1080" w:hanging="360"/>
      </w:pPr>
      <w:rPr>
        <w:rFonts w:ascii="Symbol" w:hAnsi="Symbol"/>
      </w:rPr>
    </w:lvl>
    <w:lvl w:ilvl="7" w:tplc="0DA489E2">
      <w:start w:val="1"/>
      <w:numFmt w:val="bullet"/>
      <w:lvlText w:val=""/>
      <w:lvlJc w:val="left"/>
      <w:pPr>
        <w:ind w:left="1080" w:hanging="360"/>
      </w:pPr>
      <w:rPr>
        <w:rFonts w:ascii="Symbol" w:hAnsi="Symbol"/>
      </w:rPr>
    </w:lvl>
    <w:lvl w:ilvl="8" w:tplc="049C45BE">
      <w:start w:val="1"/>
      <w:numFmt w:val="bullet"/>
      <w:lvlText w:val=""/>
      <w:lvlJc w:val="left"/>
      <w:pPr>
        <w:ind w:left="1080" w:hanging="360"/>
      </w:pPr>
      <w:rPr>
        <w:rFonts w:ascii="Symbol" w:hAnsi="Symbol"/>
      </w:rPr>
    </w:lvl>
  </w:abstractNum>
  <w:abstractNum w:abstractNumId="1" w15:restartNumberingAfterBreak="0">
    <w:nsid w:val="1B0B2B28"/>
    <w:multiLevelType w:val="hybridMultilevel"/>
    <w:tmpl w:val="D4766D0A"/>
    <w:lvl w:ilvl="0" w:tplc="7E04E9D0">
      <w:start w:val="1"/>
      <w:numFmt w:val="bullet"/>
      <w:lvlText w:val="•"/>
      <w:lvlJc w:val="left"/>
      <w:pPr>
        <w:ind w:left="720" w:hanging="360"/>
      </w:pPr>
    </w:lvl>
    <w:lvl w:ilvl="1" w:tplc="5C7C8972">
      <w:numFmt w:val="decimal"/>
      <w:lvlText w:val=""/>
      <w:lvlJc w:val="left"/>
      <w:pPr>
        <w:ind w:left="0" w:firstLine="0"/>
      </w:pPr>
    </w:lvl>
    <w:lvl w:ilvl="2" w:tplc="3CDAF888">
      <w:numFmt w:val="decimal"/>
      <w:lvlText w:val=""/>
      <w:lvlJc w:val="left"/>
      <w:pPr>
        <w:ind w:left="0" w:firstLine="0"/>
      </w:pPr>
    </w:lvl>
    <w:lvl w:ilvl="3" w:tplc="24449998">
      <w:numFmt w:val="decimal"/>
      <w:lvlText w:val=""/>
      <w:lvlJc w:val="left"/>
      <w:pPr>
        <w:ind w:left="0" w:firstLine="0"/>
      </w:pPr>
    </w:lvl>
    <w:lvl w:ilvl="4" w:tplc="F5AC8252">
      <w:numFmt w:val="decimal"/>
      <w:lvlText w:val=""/>
      <w:lvlJc w:val="left"/>
      <w:pPr>
        <w:ind w:left="0" w:firstLine="0"/>
      </w:pPr>
    </w:lvl>
    <w:lvl w:ilvl="5" w:tplc="1B46D02A">
      <w:numFmt w:val="decimal"/>
      <w:lvlText w:val=""/>
      <w:lvlJc w:val="left"/>
      <w:pPr>
        <w:ind w:left="0" w:firstLine="0"/>
      </w:pPr>
    </w:lvl>
    <w:lvl w:ilvl="6" w:tplc="6494FCEE">
      <w:numFmt w:val="decimal"/>
      <w:lvlText w:val=""/>
      <w:lvlJc w:val="left"/>
      <w:pPr>
        <w:ind w:left="0" w:firstLine="0"/>
      </w:pPr>
    </w:lvl>
    <w:lvl w:ilvl="7" w:tplc="CCFEEA26">
      <w:numFmt w:val="decimal"/>
      <w:lvlText w:val=""/>
      <w:lvlJc w:val="left"/>
      <w:pPr>
        <w:ind w:left="0" w:firstLine="0"/>
      </w:pPr>
    </w:lvl>
    <w:lvl w:ilvl="8" w:tplc="77B85856">
      <w:numFmt w:val="decimal"/>
      <w:lvlText w:val=""/>
      <w:lvlJc w:val="left"/>
      <w:pPr>
        <w:ind w:left="0" w:firstLine="0"/>
      </w:pPr>
    </w:lvl>
  </w:abstractNum>
  <w:abstractNum w:abstractNumId="2" w15:restartNumberingAfterBreak="0">
    <w:nsid w:val="3F142F55"/>
    <w:multiLevelType w:val="hybridMultilevel"/>
    <w:tmpl w:val="2F624B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71152C"/>
    <w:multiLevelType w:val="hybridMultilevel"/>
    <w:tmpl w:val="DD8CC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6E0467BA"/>
    <w:multiLevelType w:val="hybridMultilevel"/>
    <w:tmpl w:val="3A00A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1276752">
    <w:abstractNumId w:val="4"/>
  </w:num>
  <w:num w:numId="2" w16cid:durableId="2114399969">
    <w:abstractNumId w:val="0"/>
  </w:num>
  <w:num w:numId="3" w16cid:durableId="1857890038">
    <w:abstractNumId w:val="5"/>
  </w:num>
  <w:num w:numId="4" w16cid:durableId="1889493346">
    <w:abstractNumId w:val="3"/>
  </w:num>
  <w:num w:numId="5" w16cid:durableId="1078093767">
    <w:abstractNumId w:val="1"/>
  </w:num>
  <w:num w:numId="6" w16cid:durableId="9989243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37B2"/>
    <w:rsid w:val="00004A98"/>
    <w:rsid w:val="00006BED"/>
    <w:rsid w:val="00007BD6"/>
    <w:rsid w:val="0001011C"/>
    <w:rsid w:val="00013F54"/>
    <w:rsid w:val="00014D5A"/>
    <w:rsid w:val="00015330"/>
    <w:rsid w:val="00022A2C"/>
    <w:rsid w:val="00024C9E"/>
    <w:rsid w:val="0002620D"/>
    <w:rsid w:val="00036212"/>
    <w:rsid w:val="0003685E"/>
    <w:rsid w:val="00040562"/>
    <w:rsid w:val="000523FF"/>
    <w:rsid w:val="000541B7"/>
    <w:rsid w:val="000542B7"/>
    <w:rsid w:val="00064604"/>
    <w:rsid w:val="00064B97"/>
    <w:rsid w:val="000671EF"/>
    <w:rsid w:val="00070745"/>
    <w:rsid w:val="00077BA2"/>
    <w:rsid w:val="00077C79"/>
    <w:rsid w:val="0008211F"/>
    <w:rsid w:val="00085A13"/>
    <w:rsid w:val="00086231"/>
    <w:rsid w:val="000937E7"/>
    <w:rsid w:val="00093D49"/>
    <w:rsid w:val="000A4B98"/>
    <w:rsid w:val="000A51BD"/>
    <w:rsid w:val="000A6E22"/>
    <w:rsid w:val="000A7036"/>
    <w:rsid w:val="000B00B1"/>
    <w:rsid w:val="000B613F"/>
    <w:rsid w:val="000B69FA"/>
    <w:rsid w:val="000B6CB9"/>
    <w:rsid w:val="000C12D7"/>
    <w:rsid w:val="000C1580"/>
    <w:rsid w:val="000C20C0"/>
    <w:rsid w:val="000C4E3C"/>
    <w:rsid w:val="000C5894"/>
    <w:rsid w:val="000D0759"/>
    <w:rsid w:val="000E02DD"/>
    <w:rsid w:val="000F5A5A"/>
    <w:rsid w:val="001075C8"/>
    <w:rsid w:val="00112B2D"/>
    <w:rsid w:val="00114A28"/>
    <w:rsid w:val="00115B2A"/>
    <w:rsid w:val="00115C05"/>
    <w:rsid w:val="00136FFE"/>
    <w:rsid w:val="00142171"/>
    <w:rsid w:val="001431D9"/>
    <w:rsid w:val="00144729"/>
    <w:rsid w:val="00150A9D"/>
    <w:rsid w:val="001610C0"/>
    <w:rsid w:val="00163CE4"/>
    <w:rsid w:val="00171358"/>
    <w:rsid w:val="00172CC6"/>
    <w:rsid w:val="001743D5"/>
    <w:rsid w:val="00176D0E"/>
    <w:rsid w:val="00177112"/>
    <w:rsid w:val="001825E5"/>
    <w:rsid w:val="00191B4A"/>
    <w:rsid w:val="00196E70"/>
    <w:rsid w:val="001973F8"/>
    <w:rsid w:val="001A1B6D"/>
    <w:rsid w:val="001A27E7"/>
    <w:rsid w:val="001B0EE0"/>
    <w:rsid w:val="001B0F43"/>
    <w:rsid w:val="001B7CB7"/>
    <w:rsid w:val="001C0080"/>
    <w:rsid w:val="001C1638"/>
    <w:rsid w:val="001C228F"/>
    <w:rsid w:val="001C4030"/>
    <w:rsid w:val="001C5C91"/>
    <w:rsid w:val="001D0FF0"/>
    <w:rsid w:val="001F05EC"/>
    <w:rsid w:val="001F0FA5"/>
    <w:rsid w:val="001F79AD"/>
    <w:rsid w:val="002154B2"/>
    <w:rsid w:val="00223B40"/>
    <w:rsid w:val="00226D0F"/>
    <w:rsid w:val="00230668"/>
    <w:rsid w:val="002352C1"/>
    <w:rsid w:val="00246623"/>
    <w:rsid w:val="00246F00"/>
    <w:rsid w:val="00252356"/>
    <w:rsid w:val="00252BAC"/>
    <w:rsid w:val="002549FF"/>
    <w:rsid w:val="00257F40"/>
    <w:rsid w:val="00265AB1"/>
    <w:rsid w:val="00271009"/>
    <w:rsid w:val="00272A9D"/>
    <w:rsid w:val="002813DB"/>
    <w:rsid w:val="00283C8F"/>
    <w:rsid w:val="002845CF"/>
    <w:rsid w:val="00285075"/>
    <w:rsid w:val="0029088B"/>
    <w:rsid w:val="00295724"/>
    <w:rsid w:val="00295ABF"/>
    <w:rsid w:val="002A1768"/>
    <w:rsid w:val="002A1D72"/>
    <w:rsid w:val="002B133A"/>
    <w:rsid w:val="002B1DB3"/>
    <w:rsid w:val="002B3207"/>
    <w:rsid w:val="002C0F42"/>
    <w:rsid w:val="002C1C2A"/>
    <w:rsid w:val="002C204A"/>
    <w:rsid w:val="002C502C"/>
    <w:rsid w:val="002D0292"/>
    <w:rsid w:val="002D4FA6"/>
    <w:rsid w:val="002D50EE"/>
    <w:rsid w:val="002D779D"/>
    <w:rsid w:val="002E2C3E"/>
    <w:rsid w:val="002E45C4"/>
    <w:rsid w:val="002E726F"/>
    <w:rsid w:val="002F1630"/>
    <w:rsid w:val="002F458D"/>
    <w:rsid w:val="002F4A68"/>
    <w:rsid w:val="00304188"/>
    <w:rsid w:val="00307843"/>
    <w:rsid w:val="0031106F"/>
    <w:rsid w:val="00312603"/>
    <w:rsid w:val="00316831"/>
    <w:rsid w:val="00326441"/>
    <w:rsid w:val="003338FA"/>
    <w:rsid w:val="00341211"/>
    <w:rsid w:val="0034174F"/>
    <w:rsid w:val="003419DD"/>
    <w:rsid w:val="00343E6F"/>
    <w:rsid w:val="00344F9F"/>
    <w:rsid w:val="003468DD"/>
    <w:rsid w:val="00363105"/>
    <w:rsid w:val="00385E45"/>
    <w:rsid w:val="0038683A"/>
    <w:rsid w:val="00395A03"/>
    <w:rsid w:val="00397DDD"/>
    <w:rsid w:val="003A2D4B"/>
    <w:rsid w:val="003A3187"/>
    <w:rsid w:val="003A3324"/>
    <w:rsid w:val="003A60A1"/>
    <w:rsid w:val="003B7399"/>
    <w:rsid w:val="003C01C7"/>
    <w:rsid w:val="003C370C"/>
    <w:rsid w:val="003D06E5"/>
    <w:rsid w:val="003D4F78"/>
    <w:rsid w:val="003E01EB"/>
    <w:rsid w:val="003E05AC"/>
    <w:rsid w:val="003F13C6"/>
    <w:rsid w:val="003F15E5"/>
    <w:rsid w:val="00401DD1"/>
    <w:rsid w:val="00402960"/>
    <w:rsid w:val="00421F11"/>
    <w:rsid w:val="00426D83"/>
    <w:rsid w:val="00426F01"/>
    <w:rsid w:val="004271E4"/>
    <w:rsid w:val="0043178E"/>
    <w:rsid w:val="00435532"/>
    <w:rsid w:val="00436B17"/>
    <w:rsid w:val="00441DC6"/>
    <w:rsid w:val="00443F2D"/>
    <w:rsid w:val="00447124"/>
    <w:rsid w:val="00454342"/>
    <w:rsid w:val="004572E2"/>
    <w:rsid w:val="00457BE8"/>
    <w:rsid w:val="0046073D"/>
    <w:rsid w:val="00461F4C"/>
    <w:rsid w:val="00462A8D"/>
    <w:rsid w:val="0047689E"/>
    <w:rsid w:val="0048193F"/>
    <w:rsid w:val="00487A83"/>
    <w:rsid w:val="00491AE9"/>
    <w:rsid w:val="004A573A"/>
    <w:rsid w:val="004B538D"/>
    <w:rsid w:val="004B5BCB"/>
    <w:rsid w:val="004C720C"/>
    <w:rsid w:val="004C749C"/>
    <w:rsid w:val="004C758F"/>
    <w:rsid w:val="004D16EA"/>
    <w:rsid w:val="004D1A91"/>
    <w:rsid w:val="004E0682"/>
    <w:rsid w:val="004F04F9"/>
    <w:rsid w:val="004F2E3B"/>
    <w:rsid w:val="005035EB"/>
    <w:rsid w:val="005038EB"/>
    <w:rsid w:val="00504237"/>
    <w:rsid w:val="00504FB0"/>
    <w:rsid w:val="0050620D"/>
    <w:rsid w:val="00513053"/>
    <w:rsid w:val="00513DB1"/>
    <w:rsid w:val="00514217"/>
    <w:rsid w:val="00521C8C"/>
    <w:rsid w:val="005242DF"/>
    <w:rsid w:val="0052781B"/>
    <w:rsid w:val="00530C54"/>
    <w:rsid w:val="00534140"/>
    <w:rsid w:val="00540632"/>
    <w:rsid w:val="00544B74"/>
    <w:rsid w:val="005462DA"/>
    <w:rsid w:val="00556793"/>
    <w:rsid w:val="00571B93"/>
    <w:rsid w:val="005832FE"/>
    <w:rsid w:val="00583714"/>
    <w:rsid w:val="0058631A"/>
    <w:rsid w:val="0059519A"/>
    <w:rsid w:val="005958BC"/>
    <w:rsid w:val="005977CC"/>
    <w:rsid w:val="005A1AD8"/>
    <w:rsid w:val="005A243B"/>
    <w:rsid w:val="005B0A2E"/>
    <w:rsid w:val="005B1230"/>
    <w:rsid w:val="005B62A9"/>
    <w:rsid w:val="005C1ED0"/>
    <w:rsid w:val="005C7632"/>
    <w:rsid w:val="005D451F"/>
    <w:rsid w:val="005D7FB2"/>
    <w:rsid w:val="005F1846"/>
    <w:rsid w:val="005F4B96"/>
    <w:rsid w:val="005F6F74"/>
    <w:rsid w:val="00601B95"/>
    <w:rsid w:val="00603123"/>
    <w:rsid w:val="00605BCA"/>
    <w:rsid w:val="0060725C"/>
    <w:rsid w:val="0060740C"/>
    <w:rsid w:val="00610C2A"/>
    <w:rsid w:val="00615FD5"/>
    <w:rsid w:val="006228D3"/>
    <w:rsid w:val="00627032"/>
    <w:rsid w:val="00631339"/>
    <w:rsid w:val="006321E4"/>
    <w:rsid w:val="0063776A"/>
    <w:rsid w:val="00642FCA"/>
    <w:rsid w:val="0065516C"/>
    <w:rsid w:val="00661A4E"/>
    <w:rsid w:val="00677115"/>
    <w:rsid w:val="006773ED"/>
    <w:rsid w:val="006810F3"/>
    <w:rsid w:val="00682F3C"/>
    <w:rsid w:val="00687939"/>
    <w:rsid w:val="00692ABB"/>
    <w:rsid w:val="00692AFF"/>
    <w:rsid w:val="006931F7"/>
    <w:rsid w:val="00696E47"/>
    <w:rsid w:val="00696F5D"/>
    <w:rsid w:val="006A0364"/>
    <w:rsid w:val="006A607B"/>
    <w:rsid w:val="006A7019"/>
    <w:rsid w:val="006C3DED"/>
    <w:rsid w:val="006D145F"/>
    <w:rsid w:val="006D503F"/>
    <w:rsid w:val="006E71EA"/>
    <w:rsid w:val="006F48AD"/>
    <w:rsid w:val="007000B7"/>
    <w:rsid w:val="00700B7B"/>
    <w:rsid w:val="00704890"/>
    <w:rsid w:val="00705405"/>
    <w:rsid w:val="00705E39"/>
    <w:rsid w:val="00706F90"/>
    <w:rsid w:val="007147D6"/>
    <w:rsid w:val="007149D9"/>
    <w:rsid w:val="00714AC9"/>
    <w:rsid w:val="00714E48"/>
    <w:rsid w:val="00716289"/>
    <w:rsid w:val="00721A98"/>
    <w:rsid w:val="00735EDA"/>
    <w:rsid w:val="00745259"/>
    <w:rsid w:val="00746568"/>
    <w:rsid w:val="007544D4"/>
    <w:rsid w:val="00762BCF"/>
    <w:rsid w:val="00762F10"/>
    <w:rsid w:val="0076389A"/>
    <w:rsid w:val="00764818"/>
    <w:rsid w:val="00773505"/>
    <w:rsid w:val="007754E4"/>
    <w:rsid w:val="00775EA0"/>
    <w:rsid w:val="00776DF4"/>
    <w:rsid w:val="00777239"/>
    <w:rsid w:val="0078715E"/>
    <w:rsid w:val="0079195B"/>
    <w:rsid w:val="00795742"/>
    <w:rsid w:val="007A4800"/>
    <w:rsid w:val="007B3558"/>
    <w:rsid w:val="007B369C"/>
    <w:rsid w:val="007B3755"/>
    <w:rsid w:val="007C7D61"/>
    <w:rsid w:val="007D3172"/>
    <w:rsid w:val="007D3582"/>
    <w:rsid w:val="007D469B"/>
    <w:rsid w:val="007D50CC"/>
    <w:rsid w:val="007E0064"/>
    <w:rsid w:val="007E126C"/>
    <w:rsid w:val="007E2BCF"/>
    <w:rsid w:val="007E39E3"/>
    <w:rsid w:val="007E5C67"/>
    <w:rsid w:val="007F18D5"/>
    <w:rsid w:val="008005C5"/>
    <w:rsid w:val="0080066F"/>
    <w:rsid w:val="008010A1"/>
    <w:rsid w:val="00807E8E"/>
    <w:rsid w:val="008143DE"/>
    <w:rsid w:val="008146AF"/>
    <w:rsid w:val="0082024B"/>
    <w:rsid w:val="0082046C"/>
    <w:rsid w:val="0082092C"/>
    <w:rsid w:val="00824305"/>
    <w:rsid w:val="00824CEA"/>
    <w:rsid w:val="0083537F"/>
    <w:rsid w:val="008463C7"/>
    <w:rsid w:val="00850DBE"/>
    <w:rsid w:val="00851F13"/>
    <w:rsid w:val="0085673A"/>
    <w:rsid w:val="00867378"/>
    <w:rsid w:val="0087034E"/>
    <w:rsid w:val="00875C14"/>
    <w:rsid w:val="00881441"/>
    <w:rsid w:val="0088294C"/>
    <w:rsid w:val="00886045"/>
    <w:rsid w:val="00886E71"/>
    <w:rsid w:val="00892DD5"/>
    <w:rsid w:val="00893EA5"/>
    <w:rsid w:val="008A2177"/>
    <w:rsid w:val="008A39BA"/>
    <w:rsid w:val="008B39F9"/>
    <w:rsid w:val="008B5895"/>
    <w:rsid w:val="008B689E"/>
    <w:rsid w:val="008C119B"/>
    <w:rsid w:val="008C5D8F"/>
    <w:rsid w:val="008C7197"/>
    <w:rsid w:val="008D05FE"/>
    <w:rsid w:val="008D71DC"/>
    <w:rsid w:val="008D77E0"/>
    <w:rsid w:val="008E5F67"/>
    <w:rsid w:val="008E7A5A"/>
    <w:rsid w:val="008F3629"/>
    <w:rsid w:val="008F4B84"/>
    <w:rsid w:val="008F4F86"/>
    <w:rsid w:val="008F5CA2"/>
    <w:rsid w:val="008F785D"/>
    <w:rsid w:val="009044A5"/>
    <w:rsid w:val="00911B9D"/>
    <w:rsid w:val="00914124"/>
    <w:rsid w:val="00914208"/>
    <w:rsid w:val="009146B2"/>
    <w:rsid w:val="009146FC"/>
    <w:rsid w:val="009178C7"/>
    <w:rsid w:val="00921E12"/>
    <w:rsid w:val="009225A4"/>
    <w:rsid w:val="00925BE1"/>
    <w:rsid w:val="009321B8"/>
    <w:rsid w:val="00936E2C"/>
    <w:rsid w:val="009403D0"/>
    <w:rsid w:val="00942370"/>
    <w:rsid w:val="0094384F"/>
    <w:rsid w:val="0094457D"/>
    <w:rsid w:val="009450A1"/>
    <w:rsid w:val="00945F7E"/>
    <w:rsid w:val="009471BA"/>
    <w:rsid w:val="00951BCE"/>
    <w:rsid w:val="00952D9C"/>
    <w:rsid w:val="00955363"/>
    <w:rsid w:val="00965526"/>
    <w:rsid w:val="00967C98"/>
    <w:rsid w:val="009713F6"/>
    <w:rsid w:val="00976B0F"/>
    <w:rsid w:val="00981447"/>
    <w:rsid w:val="00986158"/>
    <w:rsid w:val="00987D53"/>
    <w:rsid w:val="009904FC"/>
    <w:rsid w:val="009909B4"/>
    <w:rsid w:val="00990FCC"/>
    <w:rsid w:val="009939BE"/>
    <w:rsid w:val="00997823"/>
    <w:rsid w:val="00997A9A"/>
    <w:rsid w:val="009A76D0"/>
    <w:rsid w:val="009A7AA3"/>
    <w:rsid w:val="009B2D67"/>
    <w:rsid w:val="009C009A"/>
    <w:rsid w:val="009C122B"/>
    <w:rsid w:val="009C7CFC"/>
    <w:rsid w:val="009D0939"/>
    <w:rsid w:val="009D09AD"/>
    <w:rsid w:val="009D32B9"/>
    <w:rsid w:val="009D5471"/>
    <w:rsid w:val="009E48D7"/>
    <w:rsid w:val="009F20E4"/>
    <w:rsid w:val="009F7EBB"/>
    <w:rsid w:val="00A0585A"/>
    <w:rsid w:val="00A122BA"/>
    <w:rsid w:val="00A14D2D"/>
    <w:rsid w:val="00A1782E"/>
    <w:rsid w:val="00A22634"/>
    <w:rsid w:val="00A237A4"/>
    <w:rsid w:val="00A250F1"/>
    <w:rsid w:val="00A302AC"/>
    <w:rsid w:val="00A3105A"/>
    <w:rsid w:val="00A31953"/>
    <w:rsid w:val="00A46999"/>
    <w:rsid w:val="00A50ADA"/>
    <w:rsid w:val="00A52BEB"/>
    <w:rsid w:val="00A56C45"/>
    <w:rsid w:val="00A573EF"/>
    <w:rsid w:val="00A64077"/>
    <w:rsid w:val="00A64750"/>
    <w:rsid w:val="00A728B9"/>
    <w:rsid w:val="00A755D6"/>
    <w:rsid w:val="00A8007B"/>
    <w:rsid w:val="00A82D95"/>
    <w:rsid w:val="00A83E31"/>
    <w:rsid w:val="00A90CAF"/>
    <w:rsid w:val="00A955A2"/>
    <w:rsid w:val="00A96BC8"/>
    <w:rsid w:val="00A97877"/>
    <w:rsid w:val="00AA0375"/>
    <w:rsid w:val="00AA2A44"/>
    <w:rsid w:val="00AB7215"/>
    <w:rsid w:val="00AB773D"/>
    <w:rsid w:val="00AB7969"/>
    <w:rsid w:val="00AD26DB"/>
    <w:rsid w:val="00AD7C26"/>
    <w:rsid w:val="00B01BF5"/>
    <w:rsid w:val="00B10CE5"/>
    <w:rsid w:val="00B12229"/>
    <w:rsid w:val="00B14F26"/>
    <w:rsid w:val="00B15867"/>
    <w:rsid w:val="00B2313A"/>
    <w:rsid w:val="00B33486"/>
    <w:rsid w:val="00B34E90"/>
    <w:rsid w:val="00B36801"/>
    <w:rsid w:val="00B37CC8"/>
    <w:rsid w:val="00B401E0"/>
    <w:rsid w:val="00B4066D"/>
    <w:rsid w:val="00B40A05"/>
    <w:rsid w:val="00B4384F"/>
    <w:rsid w:val="00B44642"/>
    <w:rsid w:val="00B47A1D"/>
    <w:rsid w:val="00B55298"/>
    <w:rsid w:val="00B556D9"/>
    <w:rsid w:val="00B616C4"/>
    <w:rsid w:val="00B63F50"/>
    <w:rsid w:val="00B67356"/>
    <w:rsid w:val="00B70A2A"/>
    <w:rsid w:val="00B711B6"/>
    <w:rsid w:val="00B753C5"/>
    <w:rsid w:val="00B76350"/>
    <w:rsid w:val="00B80E42"/>
    <w:rsid w:val="00B82B3B"/>
    <w:rsid w:val="00B85ACE"/>
    <w:rsid w:val="00B8793C"/>
    <w:rsid w:val="00B91103"/>
    <w:rsid w:val="00B94184"/>
    <w:rsid w:val="00B96543"/>
    <w:rsid w:val="00B96718"/>
    <w:rsid w:val="00B97263"/>
    <w:rsid w:val="00B97900"/>
    <w:rsid w:val="00BA1D09"/>
    <w:rsid w:val="00BA2369"/>
    <w:rsid w:val="00BA613D"/>
    <w:rsid w:val="00BA7829"/>
    <w:rsid w:val="00BB33D5"/>
    <w:rsid w:val="00BB6DAC"/>
    <w:rsid w:val="00BC03DB"/>
    <w:rsid w:val="00BC2357"/>
    <w:rsid w:val="00BC62C1"/>
    <w:rsid w:val="00BC7140"/>
    <w:rsid w:val="00BC7B32"/>
    <w:rsid w:val="00BD1330"/>
    <w:rsid w:val="00BD2084"/>
    <w:rsid w:val="00BD4C8D"/>
    <w:rsid w:val="00BD6E64"/>
    <w:rsid w:val="00BE20BC"/>
    <w:rsid w:val="00BE2CA5"/>
    <w:rsid w:val="00BF624C"/>
    <w:rsid w:val="00BF7F69"/>
    <w:rsid w:val="00C0319B"/>
    <w:rsid w:val="00C03FAE"/>
    <w:rsid w:val="00C06164"/>
    <w:rsid w:val="00C10474"/>
    <w:rsid w:val="00C13E3E"/>
    <w:rsid w:val="00C1701D"/>
    <w:rsid w:val="00C2295D"/>
    <w:rsid w:val="00C279C2"/>
    <w:rsid w:val="00C27D96"/>
    <w:rsid w:val="00C30721"/>
    <w:rsid w:val="00C30F9D"/>
    <w:rsid w:val="00C342B5"/>
    <w:rsid w:val="00C41999"/>
    <w:rsid w:val="00C42776"/>
    <w:rsid w:val="00C5639E"/>
    <w:rsid w:val="00C660F9"/>
    <w:rsid w:val="00C70D62"/>
    <w:rsid w:val="00C7493D"/>
    <w:rsid w:val="00C83368"/>
    <w:rsid w:val="00C85F4A"/>
    <w:rsid w:val="00C9238E"/>
    <w:rsid w:val="00C93EFA"/>
    <w:rsid w:val="00CA54DA"/>
    <w:rsid w:val="00CB26AF"/>
    <w:rsid w:val="00CC4577"/>
    <w:rsid w:val="00CC51F8"/>
    <w:rsid w:val="00CC5681"/>
    <w:rsid w:val="00CD32F0"/>
    <w:rsid w:val="00CD48D7"/>
    <w:rsid w:val="00CE3D64"/>
    <w:rsid w:val="00CE40AA"/>
    <w:rsid w:val="00CE6F8F"/>
    <w:rsid w:val="00CF0013"/>
    <w:rsid w:val="00CF3C8F"/>
    <w:rsid w:val="00CF49A1"/>
    <w:rsid w:val="00CF5D21"/>
    <w:rsid w:val="00CF6009"/>
    <w:rsid w:val="00D149C3"/>
    <w:rsid w:val="00D20957"/>
    <w:rsid w:val="00D24EE2"/>
    <w:rsid w:val="00D258C6"/>
    <w:rsid w:val="00D327C0"/>
    <w:rsid w:val="00D40420"/>
    <w:rsid w:val="00D40D82"/>
    <w:rsid w:val="00D45642"/>
    <w:rsid w:val="00D46004"/>
    <w:rsid w:val="00D469CB"/>
    <w:rsid w:val="00D5193A"/>
    <w:rsid w:val="00D567C0"/>
    <w:rsid w:val="00D56F46"/>
    <w:rsid w:val="00D632C9"/>
    <w:rsid w:val="00D742B3"/>
    <w:rsid w:val="00D753F0"/>
    <w:rsid w:val="00D84EC6"/>
    <w:rsid w:val="00D940E2"/>
    <w:rsid w:val="00D9676F"/>
    <w:rsid w:val="00D97C65"/>
    <w:rsid w:val="00D97CBC"/>
    <w:rsid w:val="00DA6011"/>
    <w:rsid w:val="00DB3F1D"/>
    <w:rsid w:val="00DB46D4"/>
    <w:rsid w:val="00DC2FF8"/>
    <w:rsid w:val="00DC5EEC"/>
    <w:rsid w:val="00DD0023"/>
    <w:rsid w:val="00DD456E"/>
    <w:rsid w:val="00DE15C6"/>
    <w:rsid w:val="00DE3C7E"/>
    <w:rsid w:val="00DE4D06"/>
    <w:rsid w:val="00DE62E6"/>
    <w:rsid w:val="00DF060C"/>
    <w:rsid w:val="00DF14CA"/>
    <w:rsid w:val="00DF5786"/>
    <w:rsid w:val="00DF6376"/>
    <w:rsid w:val="00E070CE"/>
    <w:rsid w:val="00E07154"/>
    <w:rsid w:val="00E07241"/>
    <w:rsid w:val="00E12BD2"/>
    <w:rsid w:val="00E16032"/>
    <w:rsid w:val="00E17C99"/>
    <w:rsid w:val="00E265DA"/>
    <w:rsid w:val="00E334F9"/>
    <w:rsid w:val="00E35E53"/>
    <w:rsid w:val="00E40665"/>
    <w:rsid w:val="00E50C48"/>
    <w:rsid w:val="00E533EB"/>
    <w:rsid w:val="00E5479D"/>
    <w:rsid w:val="00E56A37"/>
    <w:rsid w:val="00E609FD"/>
    <w:rsid w:val="00E61E9A"/>
    <w:rsid w:val="00E624CF"/>
    <w:rsid w:val="00E66656"/>
    <w:rsid w:val="00E7368D"/>
    <w:rsid w:val="00E75677"/>
    <w:rsid w:val="00E76104"/>
    <w:rsid w:val="00E85A70"/>
    <w:rsid w:val="00E87036"/>
    <w:rsid w:val="00E879AD"/>
    <w:rsid w:val="00E934BC"/>
    <w:rsid w:val="00E9735C"/>
    <w:rsid w:val="00EA40A0"/>
    <w:rsid w:val="00EA5CD3"/>
    <w:rsid w:val="00EA76A8"/>
    <w:rsid w:val="00EB13F4"/>
    <w:rsid w:val="00EB1778"/>
    <w:rsid w:val="00EB3002"/>
    <w:rsid w:val="00EC1325"/>
    <w:rsid w:val="00EC4058"/>
    <w:rsid w:val="00EC5914"/>
    <w:rsid w:val="00ED0561"/>
    <w:rsid w:val="00ED0D6B"/>
    <w:rsid w:val="00ED4CFB"/>
    <w:rsid w:val="00EE28D5"/>
    <w:rsid w:val="00EE5802"/>
    <w:rsid w:val="00EE6695"/>
    <w:rsid w:val="00EF12E3"/>
    <w:rsid w:val="00EF229D"/>
    <w:rsid w:val="00EF4C83"/>
    <w:rsid w:val="00F01A56"/>
    <w:rsid w:val="00F04CC9"/>
    <w:rsid w:val="00F05706"/>
    <w:rsid w:val="00F06ECF"/>
    <w:rsid w:val="00F31613"/>
    <w:rsid w:val="00F31D91"/>
    <w:rsid w:val="00F3779C"/>
    <w:rsid w:val="00F44400"/>
    <w:rsid w:val="00F46EF5"/>
    <w:rsid w:val="00F476FB"/>
    <w:rsid w:val="00F52C08"/>
    <w:rsid w:val="00F636E7"/>
    <w:rsid w:val="00F70D53"/>
    <w:rsid w:val="00F71189"/>
    <w:rsid w:val="00F776DB"/>
    <w:rsid w:val="00F84022"/>
    <w:rsid w:val="00F916D5"/>
    <w:rsid w:val="00F91A2C"/>
    <w:rsid w:val="00F929F8"/>
    <w:rsid w:val="00F94B9D"/>
    <w:rsid w:val="00F94EB4"/>
    <w:rsid w:val="00F9673F"/>
    <w:rsid w:val="00F972A3"/>
    <w:rsid w:val="00FA13AD"/>
    <w:rsid w:val="00FA2BC1"/>
    <w:rsid w:val="00FA2E3B"/>
    <w:rsid w:val="00FA4A5F"/>
    <w:rsid w:val="00FA7514"/>
    <w:rsid w:val="00FB300D"/>
    <w:rsid w:val="00FC4410"/>
    <w:rsid w:val="00FC4565"/>
    <w:rsid w:val="00FE0DA2"/>
    <w:rsid w:val="00FE50AD"/>
    <w:rsid w:val="00FF49C5"/>
    <w:rsid w:val="00FF49FC"/>
    <w:rsid w:val="00FF6313"/>
    <w:rsid w:val="02946AFA"/>
    <w:rsid w:val="0A10D930"/>
    <w:rsid w:val="29A51F20"/>
    <w:rsid w:val="2B55F57C"/>
    <w:rsid w:val="49EC5D47"/>
    <w:rsid w:val="5C585616"/>
    <w:rsid w:val="62489B64"/>
    <w:rsid w:val="6911EF29"/>
    <w:rsid w:val="6DADEE2D"/>
    <w:rsid w:val="7A70F9AA"/>
    <w:rsid w:val="7EFAC75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2A5E7F2-1D6C-445C-AE14-D9BF6FBDA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19DD"/>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rsid w:val="0002658B"/>
    <w:tblPr>
      <w:tblInd w:w="0" w:type="dxa"/>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0">
    <w:name w:val="Table Normal100"/>
    <w:rsid w:val="00086231"/>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neratec.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e8d314-8bb9-4b35-a0b9-169743c5adbd">
      <Terms xmlns="http://schemas.microsoft.com/office/infopath/2007/PartnerControls"/>
    </lcf76f155ced4ddcb4097134ff3c332f>
    <TaxCatchAll xmlns="ab1e3a8e-a511-4834-affb-c96a354a606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695145E3358C548983A555D8DD28F4A" ma:contentTypeVersion="11" ma:contentTypeDescription="Ein neues Dokument erstellen." ma:contentTypeScope="" ma:versionID="daf6c7122741c21c1324e6a0fed6f790">
  <xsd:schema xmlns:xsd="http://www.w3.org/2001/XMLSchema" xmlns:xs="http://www.w3.org/2001/XMLSchema" xmlns:p="http://schemas.microsoft.com/office/2006/metadata/properties" xmlns:ns2="52e8d314-8bb9-4b35-a0b9-169743c5adbd" xmlns:ns3="ab1e3a8e-a511-4834-affb-c96a354a606d" targetNamespace="http://schemas.microsoft.com/office/2006/metadata/properties" ma:root="true" ma:fieldsID="15a60f508364e13139bc49f8f4de68cb" ns2:_="" ns3:_="">
    <xsd:import namespace="52e8d314-8bb9-4b35-a0b9-169743c5adbd"/>
    <xsd:import namespace="ab1e3a8e-a511-4834-affb-c96a354a60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d314-8bb9-4b35-a0b9-169743c5a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e91c971-8afb-4e60-b188-d00d3cc2f98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1e3a8e-a511-4834-affb-c96a354a606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4eee29f-6bbf-4e1c-928c-717823af6005}" ma:internalName="TaxCatchAll" ma:showField="CatchAllData" ma:web="ab1e3a8e-a511-4834-affb-c96a354a60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52e8d314-8bb9-4b35-a0b9-169743c5adbd"/>
    <ds:schemaRef ds:uri="ab1e3a8e-a511-4834-affb-c96a354a606d"/>
  </ds:schemaRefs>
</ds:datastoreItem>
</file>

<file path=customXml/itemProps2.xml><?xml version="1.0" encoding="utf-8"?>
<ds:datastoreItem xmlns:ds="http://schemas.openxmlformats.org/officeDocument/2006/customXml" ds:itemID="{007218D2-992F-4058-AD35-2DEB2FD6F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e8d314-8bb9-4b35-a0b9-169743c5adbd"/>
    <ds:schemaRef ds:uri="ab1e3a8e-a511-4834-affb-c96a354a6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7aff070f-9298-4357-b98f-c97016d61614}" enabled="1" method="Standard" siteId="{d43a1463-07f7-4270-980f-2bd808e241a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5444</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6140</CharactersWithSpaces>
  <SharedDoc>false</SharedDoc>
  <HLinks>
    <vt:vector size="6" baseType="variant">
      <vt:variant>
        <vt:i4>5046357</vt:i4>
      </vt:variant>
      <vt:variant>
        <vt:i4>0</vt:i4>
      </vt:variant>
      <vt:variant>
        <vt:i4>0</vt:i4>
      </vt:variant>
      <vt:variant>
        <vt:i4>5</vt:i4>
      </vt:variant>
      <vt:variant>
        <vt:lpwstr>http://www.ineratec.com/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Mirjam Albrecht</cp:lastModifiedBy>
  <cp:revision>37</cp:revision>
  <dcterms:created xsi:type="dcterms:W3CDTF">2026-06-15T08:35:00Z</dcterms:created>
  <dcterms:modified xsi:type="dcterms:W3CDTF">2026-06-17T11:19:00Z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dcoCalendarYear">
    <vt:lpwstr/>
  </property>
  <property fmtid="{D5CDD505-2E9C-101B-9397-08002B2CF9AE}" pid="5" name="dcoProject">
    <vt:lpwstr/>
  </property>
  <property fmtid="{D5CDD505-2E9C-101B-9397-08002B2CF9AE}" pid="6" name="ContentTypeId">
    <vt:lpwstr>0x0101000695145E3358C548983A555D8DD28F4A</vt:lpwstr>
  </property>
</Properties>
</file>